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75E" w:rsidRDefault="0034675E" w:rsidP="0034675E">
      <w:pPr>
        <w:pStyle w:val="Normal1"/>
        <w:jc w:val="center"/>
        <w:rPr>
          <w:rFonts w:eastAsia="Times New Roman" w:cs="Times New Roman"/>
          <w:b/>
          <w:bCs/>
          <w:sz w:val="26"/>
          <w:szCs w:val="26"/>
          <w:lang w:val="el-GR"/>
        </w:rPr>
      </w:pPr>
      <w:bookmarkStart w:id="0" w:name="_GoBack"/>
      <w:bookmarkEnd w:id="0"/>
      <w:r w:rsidRPr="00C44016">
        <w:rPr>
          <w:rFonts w:eastAsia="Times New Roman" w:cs="Times New Roman"/>
          <w:b/>
          <w:bCs/>
          <w:sz w:val="26"/>
          <w:szCs w:val="26"/>
          <w:lang w:val="el-GR"/>
        </w:rPr>
        <w:t>ΠΙΝΑΚΑΣ ΣΥΜΜΟΡΦΩΣΗΣ</w:t>
      </w:r>
    </w:p>
    <w:p w:rsidR="0034675E" w:rsidRPr="0071124D" w:rsidRDefault="0034675E" w:rsidP="0034675E">
      <w:pPr>
        <w:pStyle w:val="Normal1"/>
        <w:jc w:val="center"/>
        <w:rPr>
          <w:rFonts w:eastAsia="Times New Roman" w:cs="Times New Roman"/>
          <w:b/>
          <w:bCs/>
          <w:color w:val="000000"/>
          <w:sz w:val="22"/>
          <w:szCs w:val="22"/>
          <w:lang w:val="el-GR"/>
        </w:rPr>
      </w:pPr>
      <w:r w:rsidRPr="0071124D">
        <w:rPr>
          <w:rFonts w:eastAsia="Times New Roman" w:cs="Times New Roman"/>
          <w:b/>
          <w:bCs/>
          <w:color w:val="000000"/>
          <w:sz w:val="22"/>
          <w:szCs w:val="22"/>
          <w:lang w:val="el-GR"/>
        </w:rPr>
        <w:t xml:space="preserve">(Ανήκει στη Διακήρυξη </w:t>
      </w:r>
      <w:r>
        <w:rPr>
          <w:rFonts w:eastAsia="Times New Roman" w:cs="Times New Roman"/>
          <w:b/>
          <w:bCs/>
          <w:color w:val="000000"/>
          <w:sz w:val="22"/>
          <w:szCs w:val="22"/>
          <w:lang w:val="el-GR"/>
        </w:rPr>
        <w:t>04/2020</w:t>
      </w:r>
      <w:r w:rsidRPr="0071124D">
        <w:rPr>
          <w:rFonts w:eastAsia="Times New Roman" w:cs="Times New Roman"/>
          <w:b/>
          <w:bCs/>
          <w:color w:val="000000"/>
          <w:sz w:val="22"/>
          <w:szCs w:val="22"/>
          <w:lang w:val="el-GR"/>
        </w:rPr>
        <w:t>)</w:t>
      </w:r>
    </w:p>
    <w:p w:rsidR="0034675E" w:rsidRPr="00C44016" w:rsidRDefault="0034675E" w:rsidP="0034675E">
      <w:pPr>
        <w:pStyle w:val="Normal1"/>
        <w:jc w:val="center"/>
        <w:rPr>
          <w:rFonts w:eastAsia="Times New Roman" w:cs="Times New Roman"/>
          <w:b/>
          <w:bCs/>
          <w:sz w:val="26"/>
          <w:szCs w:val="26"/>
          <w:lang w:val="el-GR"/>
        </w:rPr>
      </w:pPr>
    </w:p>
    <w:tbl>
      <w:tblPr>
        <w:tblW w:w="10500" w:type="dxa"/>
        <w:jc w:val="center"/>
        <w:tblLook w:val="00A0" w:firstRow="1" w:lastRow="0" w:firstColumn="1" w:lastColumn="0" w:noHBand="0" w:noVBand="0"/>
      </w:tblPr>
      <w:tblGrid>
        <w:gridCol w:w="762"/>
        <w:gridCol w:w="4857"/>
        <w:gridCol w:w="1522"/>
        <w:gridCol w:w="1760"/>
        <w:gridCol w:w="1599"/>
      </w:tblGrid>
      <w:tr w:rsidR="0034675E" w:rsidRPr="00BE6A7E" w:rsidTr="0040682F">
        <w:trPr>
          <w:trHeight w:val="615"/>
          <w:jc w:val="center"/>
        </w:trPr>
        <w:tc>
          <w:tcPr>
            <w:tcW w:w="762"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34675E" w:rsidRPr="00B91DA1" w:rsidRDefault="0034675E" w:rsidP="0040682F">
            <w:pPr>
              <w:jc w:val="center"/>
              <w:rPr>
                <w:rFonts w:ascii="Calibri" w:hAnsi="Calibri" w:cs="Calibri"/>
                <w:b/>
                <w:bCs/>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ΔΙΑΚΗΡΥΞΗ</w:t>
            </w:r>
          </w:p>
        </w:tc>
        <w:tc>
          <w:tcPr>
            <w:tcW w:w="3359"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ΠΡΟΣΦΟΡΑ</w:t>
            </w:r>
          </w:p>
        </w:tc>
      </w:tr>
      <w:tr w:rsidR="0034675E" w:rsidRPr="00BE6A7E" w:rsidTr="0040682F">
        <w:trPr>
          <w:trHeight w:val="615"/>
          <w:jc w:val="center"/>
        </w:trPr>
        <w:tc>
          <w:tcPr>
            <w:tcW w:w="762"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Α/Α</w:t>
            </w:r>
          </w:p>
        </w:tc>
        <w:tc>
          <w:tcPr>
            <w:tcW w:w="4857" w:type="dxa"/>
            <w:tcBorders>
              <w:top w:val="single" w:sz="4" w:space="0" w:color="auto"/>
              <w:left w:val="single" w:sz="4" w:space="0" w:color="auto"/>
              <w:bottom w:val="single" w:sz="4" w:space="0" w:color="auto"/>
              <w:right w:val="single" w:sz="4" w:space="0" w:color="auto"/>
            </w:tcBorders>
            <w:shd w:val="clear" w:color="000000" w:fill="D8D8D8"/>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ΠΕΡΙΓΡΑΦΗ</w:t>
            </w:r>
          </w:p>
        </w:tc>
        <w:tc>
          <w:tcPr>
            <w:tcW w:w="1522" w:type="dxa"/>
            <w:tcBorders>
              <w:top w:val="single" w:sz="4" w:space="0" w:color="auto"/>
              <w:left w:val="single" w:sz="4" w:space="0" w:color="auto"/>
              <w:bottom w:val="single" w:sz="4" w:space="0" w:color="auto"/>
              <w:right w:val="single" w:sz="4" w:space="0" w:color="auto"/>
            </w:tcBorders>
            <w:shd w:val="clear" w:color="000000" w:fill="D8D8D8"/>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ΑΠΑΙΤΗΣΗ</w:t>
            </w:r>
          </w:p>
        </w:tc>
        <w:tc>
          <w:tcPr>
            <w:tcW w:w="1760" w:type="dxa"/>
            <w:tcBorders>
              <w:top w:val="single" w:sz="4" w:space="0" w:color="auto"/>
              <w:left w:val="single" w:sz="4" w:space="0" w:color="auto"/>
              <w:bottom w:val="single" w:sz="4" w:space="0" w:color="auto"/>
              <w:right w:val="single" w:sz="4" w:space="0" w:color="auto"/>
            </w:tcBorders>
            <w:shd w:val="clear" w:color="000000" w:fill="D8D8D8"/>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ΑΠΑΝΤΗΣΗ ΥΠΟΨΗΦΙΟΥ</w:t>
            </w:r>
          </w:p>
        </w:tc>
        <w:tc>
          <w:tcPr>
            <w:tcW w:w="1599" w:type="dxa"/>
            <w:tcBorders>
              <w:top w:val="single" w:sz="4" w:space="0" w:color="auto"/>
              <w:left w:val="single" w:sz="4" w:space="0" w:color="auto"/>
              <w:bottom w:val="single" w:sz="4" w:space="0" w:color="auto"/>
              <w:right w:val="single" w:sz="4" w:space="0" w:color="auto"/>
            </w:tcBorders>
            <w:shd w:val="clear" w:color="000000" w:fill="D8D8D8"/>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ΠΑΡΑΠΟΜΠΗ</w:t>
            </w:r>
          </w:p>
        </w:tc>
      </w:tr>
      <w:tr w:rsidR="0034675E" w:rsidRPr="00730006" w:rsidTr="0040682F">
        <w:trPr>
          <w:trHeight w:val="491"/>
          <w:jc w:val="center"/>
        </w:trPr>
        <w:tc>
          <w:tcPr>
            <w:tcW w:w="762" w:type="dxa"/>
            <w:tcBorders>
              <w:top w:val="single" w:sz="4" w:space="0" w:color="auto"/>
              <w:left w:val="single" w:sz="8" w:space="0" w:color="auto"/>
              <w:bottom w:val="single" w:sz="8" w:space="0" w:color="000000"/>
              <w:right w:val="single" w:sz="4" w:space="0" w:color="auto"/>
            </w:tcBorders>
            <w:noWrap/>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1</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40682F">
            <w:pPr>
              <w:rPr>
                <w:rFonts w:ascii="Calibri" w:hAnsi="Calibri" w:cs="Calibri"/>
                <w:b/>
                <w:bCs/>
                <w:color w:val="000000"/>
              </w:rPr>
            </w:pPr>
            <w:r w:rsidRPr="00BE6A7E">
              <w:rPr>
                <w:rFonts w:ascii="Calibri" w:hAnsi="Calibri" w:cs="Calibri"/>
                <w:b/>
                <w:bCs/>
                <w:color w:val="000000"/>
              </w:rPr>
              <w:t>Ο οικονομικός φορέας δεσμεύεται:</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 </w:t>
            </w: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r w:rsidRPr="00BE6A7E">
              <w:rPr>
                <w:rFonts w:ascii="Calibri" w:hAnsi="Calibri" w:cs="Calibri"/>
                <w:b/>
                <w:bCs/>
                <w:color w:val="000000"/>
              </w:rPr>
              <w:t> </w:t>
            </w: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t>Ι</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34675E">
            <w:pPr>
              <w:numPr>
                <w:ilvl w:val="0"/>
                <w:numId w:val="1"/>
              </w:numPr>
              <w:jc w:val="both"/>
              <w:rPr>
                <w:rFonts w:ascii="Calibri" w:hAnsi="Calibri" w:cs="Calibri"/>
                <w:color w:val="000000"/>
              </w:rPr>
            </w:pPr>
            <w:r w:rsidRPr="00BE6A7E">
              <w:rPr>
                <w:rFonts w:ascii="Calibri" w:hAnsi="Calibri" w:cs="Calibri"/>
                <w:color w:val="000000"/>
              </w:rPr>
              <w:t xml:space="preserve">να τηρεί και να εξακολουθήσει να τηρεί κατά την εκτέλεση της σύμβασης, εφόσον καταστεί ανάδοχος,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w:t>
            </w:r>
          </w:p>
          <w:p w:rsidR="0034675E" w:rsidRPr="00BE6A7E" w:rsidRDefault="0034675E" w:rsidP="0034675E">
            <w:pPr>
              <w:numPr>
                <w:ilvl w:val="0"/>
                <w:numId w:val="1"/>
              </w:numPr>
              <w:jc w:val="both"/>
              <w:rPr>
                <w:rFonts w:ascii="Calibri" w:hAnsi="Calibri" w:cs="Calibri"/>
                <w:color w:val="000000"/>
              </w:rPr>
            </w:pPr>
            <w:r w:rsidRPr="00BE6A7E">
              <w:rPr>
                <w:rFonts w:ascii="Calibri" w:hAnsi="Calibri" w:cs="Calibri"/>
              </w:rPr>
              <w:t>ότι εφόσον καταστεί ανάδοχος να εφαρμόζει κατά την εκτέλεση της σύμβασης τις διατάξεις της νομοθεσίας περί υγείας και ασφάλειας των εργαζομένων και πρόληψης του επαγγελματικού κινδύνου.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34675E" w:rsidRPr="00BE6A7E" w:rsidRDefault="0034675E" w:rsidP="0034675E">
            <w:pPr>
              <w:numPr>
                <w:ilvl w:val="0"/>
                <w:numId w:val="1"/>
              </w:numPr>
              <w:jc w:val="both"/>
              <w:rPr>
                <w:rFonts w:ascii="Calibri" w:hAnsi="Calibri" w:cs="Calibri"/>
                <w:color w:val="000000"/>
              </w:rPr>
            </w:pPr>
            <w:r w:rsidRPr="00BE6A7E">
              <w:rPr>
                <w:rFonts w:ascii="Calibri" w:hAnsi="Calibri" w:cs="Calibri"/>
              </w:rPr>
              <w:t>ότι καθ’ όλη τη διάρκεια της διαγωνιστικής διαδικασίας, αλλά και κατά το στάδιο εκτέλεσης της σύμβασης, εφόσον καταστεί ανάδοχος, αλλά και μετά τη λήξη ή λύση αυτής,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και ότι θα λαμβάνει τα κατάλληλα μέτρα για να διαφυλάξει την εμπιστευτικότητα των πληροφοριών που έχουν χαρακτηρισθεί ως τέτοιες.</w:t>
            </w:r>
          </w:p>
          <w:p w:rsidR="0034675E" w:rsidRPr="00BE6A7E" w:rsidRDefault="0034675E" w:rsidP="0034675E">
            <w:pPr>
              <w:numPr>
                <w:ilvl w:val="0"/>
                <w:numId w:val="1"/>
              </w:numPr>
              <w:jc w:val="both"/>
              <w:rPr>
                <w:rFonts w:ascii="Calibri" w:hAnsi="Calibri" w:cs="Calibri"/>
                <w:color w:val="000000"/>
              </w:rPr>
            </w:pPr>
            <w:r w:rsidRPr="00BE6A7E">
              <w:rPr>
                <w:rFonts w:ascii="Calibri" w:hAnsi="Calibri" w:cs="Calibri"/>
              </w:rPr>
              <w:lastRenderedPageBreak/>
              <w:t>να μην προβαίνει σε δημόσιες δηλώσεις σχετικά με το συμβατικό αντικείμενο, χωρίς την προηγούμενη συναίνεση της Αναθέτουσας Αρχής, ούτε να συμμετέχει σε δραστηριότητες ασυμβίβαστες με τις υποχρεώσεις τους απέναντι στην Αναθέτουσα Αρχή και να μη δεσμεύει αυτήν με κανένα τρόπο, χωρίς την προηγούμενη γραπτή της συναίνεση</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lastRenderedPageBreak/>
              <w:t>ΝΑΙ</w:t>
            </w: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p>
        </w:tc>
      </w:tr>
      <w:tr w:rsidR="0034675E" w:rsidRPr="00BE6A7E"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t xml:space="preserve">ΙΙ </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40682F">
            <w:pPr>
              <w:pStyle w:val="Normal1"/>
              <w:ind w:right="-33"/>
              <w:jc w:val="both"/>
              <w:rPr>
                <w:rFonts w:cs="Times New Roman"/>
                <w:sz w:val="22"/>
                <w:szCs w:val="22"/>
                <w:lang w:val="el-GR"/>
              </w:rPr>
            </w:pPr>
            <w:r w:rsidRPr="00BE6A7E">
              <w:rPr>
                <w:sz w:val="22"/>
                <w:szCs w:val="22"/>
                <w:lang w:val="el-GR"/>
              </w:rPr>
              <w:t>κατόπιν συνεννοήσεως να επισκεφθεί τους χώρους εγκατάστασης του νέου συστήματος κυλιόμενων αρχειοθηκών, ώστε να αποκτήσει γνώση αυτών καθώς και των συνθηκών που επικρατούν.</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p>
        </w:tc>
      </w:tr>
      <w:tr w:rsidR="0034675E" w:rsidRPr="00BE6A7E" w:rsidTr="0040682F">
        <w:trPr>
          <w:trHeight w:val="1133"/>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BE6A7E" w:rsidRDefault="0034675E" w:rsidP="0040682F">
            <w:pPr>
              <w:jc w:val="center"/>
              <w:rPr>
                <w:rFonts w:ascii="Calibri" w:hAnsi="Calibri" w:cs="Calibri"/>
              </w:rPr>
            </w:pPr>
            <w:r w:rsidRPr="00BE6A7E">
              <w:rPr>
                <w:rFonts w:ascii="Calibri" w:hAnsi="Calibri" w:cs="Calibri"/>
              </w:rPr>
              <w:t>III</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40682F">
            <w:pPr>
              <w:pStyle w:val="Normal1"/>
              <w:ind w:right="-33"/>
              <w:jc w:val="both"/>
              <w:rPr>
                <w:rFonts w:eastAsia="Times New Roman" w:cs="Times New Roman"/>
                <w:color w:val="000000"/>
                <w:sz w:val="22"/>
                <w:szCs w:val="22"/>
                <w:lang w:val="el-GR"/>
              </w:rPr>
            </w:pPr>
            <w:r w:rsidRPr="00BE6A7E">
              <w:rPr>
                <w:rFonts w:eastAsia="Times New Roman" w:cs="Times New Roman"/>
                <w:color w:val="000000"/>
                <w:sz w:val="22"/>
                <w:szCs w:val="22"/>
                <w:lang w:val="el-GR"/>
              </w:rPr>
              <w:t>η υποβαλλόμενη προσφορά του να ισχύει για διάστημα 180 ημερών από την επόμενη της διενέργειας του διαγωνισμού.</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p>
        </w:tc>
      </w:tr>
      <w:tr w:rsidR="0034675E" w:rsidRPr="00BE6A7E" w:rsidTr="0040682F">
        <w:trPr>
          <w:trHeight w:val="1133"/>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BE6A7E" w:rsidRDefault="0034675E" w:rsidP="0040682F">
            <w:pPr>
              <w:jc w:val="center"/>
              <w:rPr>
                <w:rFonts w:ascii="Calibri" w:hAnsi="Calibri" w:cs="Calibri"/>
                <w:color w:val="000000"/>
                <w:lang w:val="en-US"/>
              </w:rPr>
            </w:pPr>
            <w:r w:rsidRPr="00BE6A7E">
              <w:rPr>
                <w:rFonts w:ascii="Calibri" w:hAnsi="Calibri" w:cs="Calibri"/>
                <w:color w:val="000000"/>
                <w:lang w:val="en-US"/>
              </w:rPr>
              <w:t>IV</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40682F">
            <w:pPr>
              <w:pStyle w:val="Normal1"/>
              <w:ind w:right="-33"/>
              <w:jc w:val="both"/>
              <w:rPr>
                <w:rFonts w:eastAsia="Times New Roman" w:cs="Times New Roman"/>
                <w:color w:val="000000"/>
                <w:sz w:val="22"/>
                <w:szCs w:val="22"/>
                <w:lang w:val="el-GR"/>
              </w:rPr>
            </w:pPr>
            <w:r w:rsidRPr="00BE6A7E">
              <w:rPr>
                <w:sz w:val="22"/>
                <w:szCs w:val="22"/>
                <w:lang w:val="el-GR"/>
              </w:rPr>
              <w:t>ότι εφόσον καταστεί ανάδοχος να έχει ασφαλισμένο έναντι ατυχήματος το προσωπικό που θα απασχολήσει για την εκτέλεση της σύμβασης</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p>
        </w:tc>
      </w:tr>
      <w:tr w:rsidR="0034675E" w:rsidRPr="00730006" w:rsidTr="0040682F">
        <w:trPr>
          <w:trHeight w:val="1133"/>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BE6A7E" w:rsidRDefault="0034675E" w:rsidP="0040682F">
            <w:pPr>
              <w:jc w:val="center"/>
              <w:rPr>
                <w:rFonts w:ascii="Calibri" w:hAnsi="Calibri" w:cs="Calibri"/>
                <w:color w:val="000000"/>
                <w:lang w:val="en-US"/>
              </w:rPr>
            </w:pPr>
            <w:r w:rsidRPr="00BE6A7E">
              <w:rPr>
                <w:rFonts w:ascii="Calibri" w:hAnsi="Calibri" w:cs="Calibri"/>
                <w:color w:val="000000"/>
                <w:lang w:val="en-US"/>
              </w:rPr>
              <w:t>V</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40682F">
            <w:pPr>
              <w:pStyle w:val="Normal1"/>
              <w:ind w:right="-33"/>
              <w:jc w:val="both"/>
              <w:rPr>
                <w:rFonts w:eastAsia="Times New Roman" w:cs="Times New Roman"/>
                <w:color w:val="000000"/>
                <w:sz w:val="22"/>
                <w:szCs w:val="22"/>
                <w:lang w:val="el-GR"/>
              </w:rPr>
            </w:pPr>
            <w:r w:rsidRPr="00BE6A7E">
              <w:rPr>
                <w:sz w:val="22"/>
                <w:szCs w:val="22"/>
                <w:lang w:val="el-GR"/>
              </w:rPr>
              <w:t xml:space="preserve">ότι εφόσον καταστεί ανάδοχος θα ευθύνεται για κάθε ενέργεια υπαλλήλων του ή τρίτων (βοηθών εκπληρώσεως) που θα χρησιμοποιηθούν από αυτόν για την εκπλήρωση των υποχρεώσεων που αναλαμβάνει καθώς και για τις τυχόν παρεπόμενες υποχρεώσεις. Επίσης </w:t>
            </w:r>
            <w:r w:rsidRPr="00BE6A7E">
              <w:rPr>
                <w:rFonts w:eastAsia="Times New Roman" w:cs="Times New Roman"/>
                <w:color w:val="000000"/>
                <w:sz w:val="22"/>
                <w:szCs w:val="22"/>
                <w:lang w:val="el-GR"/>
              </w:rPr>
              <w:t>να αποζημιώσουν την Αναθέτουσα Αρχή με το ποσό που θα καλύπτει την αξία του καταστραφέντος είδους σε περίπτωση κατά την οποία προκληθεί βλάβη, απώλεια ή καταστροφή κάποιου είδους, που θα οφείλεται σε λανθασμένο χειρισμό, κακή φόρτωση ή αμέλεια τους.</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p>
        </w:tc>
      </w:tr>
      <w:tr w:rsidR="0034675E" w:rsidRPr="00BE6A7E" w:rsidTr="0040682F">
        <w:trPr>
          <w:trHeight w:val="1133"/>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lang w:val="en-US"/>
              </w:rPr>
              <w:t>VI</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40682F">
            <w:pPr>
              <w:pStyle w:val="Normal1"/>
              <w:ind w:right="-33"/>
              <w:jc w:val="both"/>
              <w:rPr>
                <w:rFonts w:eastAsia="Times New Roman" w:cs="Times New Roman"/>
                <w:color w:val="000000"/>
                <w:sz w:val="22"/>
                <w:szCs w:val="22"/>
                <w:lang w:val="el-GR"/>
              </w:rPr>
            </w:pPr>
            <w:r w:rsidRPr="00BE6A7E">
              <w:rPr>
                <w:sz w:val="22"/>
                <w:szCs w:val="22"/>
                <w:lang w:val="el-GR"/>
              </w:rPr>
              <w:t xml:space="preserve">ότι εφόσον καταστεί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των Διευθύνσεων Αλλοδαπών και Μετανάστευσης Αθηνών Α΄ και Κεντρικού Τομέα &amp; Δυτικής Αττικής τις Αποκεντρωμένης Διοίκησης Αττικής, του προσωπικού του ή τρίτων και για την αποκατάσταση κάθε τέτοιας βλάβης ή ζημίας που είναι δυνατόν να </w:t>
            </w:r>
            <w:proofErr w:type="spellStart"/>
            <w:r w:rsidRPr="00BE6A7E">
              <w:rPr>
                <w:sz w:val="22"/>
                <w:szCs w:val="22"/>
                <w:lang w:val="el-GR"/>
              </w:rPr>
              <w:t>προξενηθεί</w:t>
            </w:r>
            <w:proofErr w:type="spellEnd"/>
            <w:r w:rsidRPr="00BE6A7E">
              <w:rPr>
                <w:sz w:val="22"/>
                <w:szCs w:val="22"/>
                <w:lang w:val="el-GR"/>
              </w:rPr>
              <w:t xml:space="preserve"> κατά ή επ’ ευκαιρία τις εκτέλεσης των εργασιών του.</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p>
        </w:tc>
      </w:tr>
      <w:tr w:rsidR="0034675E" w:rsidRPr="00730006" w:rsidTr="0040682F">
        <w:trPr>
          <w:trHeight w:val="35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lang w:val="en-US"/>
              </w:rPr>
              <w:t>VII</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40682F">
            <w:pPr>
              <w:pStyle w:val="Normal1"/>
              <w:ind w:right="-33"/>
              <w:jc w:val="both"/>
              <w:rPr>
                <w:rFonts w:eastAsia="Times New Roman" w:cs="Times New Roman"/>
                <w:color w:val="000000"/>
                <w:sz w:val="22"/>
                <w:szCs w:val="22"/>
                <w:lang w:val="el-GR"/>
              </w:rPr>
            </w:pPr>
            <w:r w:rsidRPr="00BE6A7E">
              <w:rPr>
                <w:sz w:val="22"/>
                <w:szCs w:val="22"/>
                <w:lang w:val="el-GR"/>
              </w:rPr>
              <w:t xml:space="preserve">ότι εφόσον καταστεί ανάδοχος υποχρεούται κατά τη διάρκεια τις σύμβασης να ακολουθεί πιστά τις οδηγίες και υποδείξεις τις Αναθέτουσας Αρχής και να παρέχει οποιεσδήποτε αναφορές και </w:t>
            </w:r>
            <w:r w:rsidRPr="00BE6A7E">
              <w:rPr>
                <w:sz w:val="22"/>
                <w:szCs w:val="22"/>
                <w:lang w:val="el-GR"/>
              </w:rPr>
              <w:lastRenderedPageBreak/>
              <w:t>πληροφορίες του ζητηθούν σχετικά με την εκτέλεση της σύμβασης</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lastRenderedPageBreak/>
              <w:t>ΝΑΙ</w:t>
            </w: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p>
        </w:tc>
      </w:tr>
      <w:tr w:rsidR="0034675E" w:rsidRPr="00730006" w:rsidTr="0040682F">
        <w:trPr>
          <w:trHeight w:val="1133"/>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lang w:val="en-US"/>
              </w:rPr>
              <w:t>VIII</w:t>
            </w:r>
          </w:p>
        </w:tc>
        <w:tc>
          <w:tcPr>
            <w:tcW w:w="4857" w:type="dxa"/>
            <w:tcBorders>
              <w:top w:val="single" w:sz="4" w:space="0" w:color="auto"/>
              <w:left w:val="nil"/>
              <w:bottom w:val="single" w:sz="4" w:space="0" w:color="auto"/>
              <w:right w:val="single" w:sz="4" w:space="0" w:color="auto"/>
            </w:tcBorders>
            <w:vAlign w:val="center"/>
          </w:tcPr>
          <w:p w:rsidR="0034675E" w:rsidRPr="00BE6A7E" w:rsidRDefault="0034675E" w:rsidP="0040682F">
            <w:pPr>
              <w:pStyle w:val="Normal1"/>
              <w:ind w:right="-33"/>
              <w:jc w:val="both"/>
              <w:rPr>
                <w:rFonts w:eastAsia="Times New Roman" w:cs="Times New Roman"/>
                <w:color w:val="000000"/>
                <w:sz w:val="22"/>
                <w:szCs w:val="22"/>
                <w:lang w:val="el-GR"/>
              </w:rPr>
            </w:pPr>
            <w:r w:rsidRPr="00BE6A7E">
              <w:rPr>
                <w:sz w:val="22"/>
                <w:szCs w:val="22"/>
                <w:lang w:val="el-GR"/>
              </w:rPr>
              <w:t>η Αναθέτουσα Αρχή απαλλάσσεται από κάθε ευθύνη και υποχρέωση για αποζημίωση από τυχόν ατυχήματα ή από κάθε άλλη αιτία κατά την εκτέλεση των ανωτέρω εργασιών. Το προσωπικό που θα απασχολεί ο υποψήφιος ανάδοχος προσλαμβάνεται και αμείβεται από αυτόν, ενώ η Αναθέτουσα Αρχή δεν έχει καμία νομική σχέση με αυτό, δεν έχει υποχρέωση καταβολής αποζημίωσης για υπερωριακή απασχόληση ή οποιαδήποτε άλλη αμοιβή ή αποζημίωση στο προσωπικό του υποψήφιου αναδόχου ή τρίτων</w:t>
            </w:r>
          </w:p>
        </w:tc>
        <w:tc>
          <w:tcPr>
            <w:tcW w:w="1522"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color w:val="000000"/>
              </w:rPr>
            </w:pPr>
            <w:r w:rsidRPr="00BE6A7E">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BE6A7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E6A7E" w:rsidRDefault="0034675E" w:rsidP="0040682F">
            <w:pPr>
              <w:jc w:val="center"/>
              <w:rPr>
                <w:rFonts w:ascii="Calibri" w:hAnsi="Calibri" w:cs="Calibri"/>
                <w:b/>
                <w:bCs/>
                <w:color w:val="000000"/>
              </w:rPr>
            </w:pPr>
          </w:p>
        </w:tc>
      </w:tr>
      <w:tr w:rsidR="0034675E" w:rsidRPr="00730006" w:rsidTr="0040682F">
        <w:trPr>
          <w:trHeight w:val="1177"/>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C6BD2" w:rsidRDefault="0034675E" w:rsidP="0040682F">
            <w:pPr>
              <w:pStyle w:val="Normal1"/>
              <w:ind w:right="-33"/>
              <w:jc w:val="center"/>
              <w:rPr>
                <w:rFonts w:eastAsia="Times New Roman" w:cs="Times New Roman"/>
                <w:b/>
                <w:bCs/>
                <w:color w:val="000000"/>
                <w:sz w:val="22"/>
                <w:szCs w:val="22"/>
                <w:lang w:val="el-GR"/>
              </w:rPr>
            </w:pPr>
            <w:r w:rsidRPr="008C6BD2">
              <w:rPr>
                <w:rFonts w:eastAsia="Times New Roman" w:cs="Times New Roman"/>
                <w:b/>
                <w:bCs/>
                <w:color w:val="000000"/>
                <w:sz w:val="22"/>
                <w:szCs w:val="22"/>
                <w:lang w:val="el-GR"/>
              </w:rPr>
              <w:t>2</w:t>
            </w:r>
          </w:p>
        </w:tc>
        <w:tc>
          <w:tcPr>
            <w:tcW w:w="4857" w:type="dxa"/>
            <w:tcBorders>
              <w:top w:val="single" w:sz="4" w:space="0" w:color="auto"/>
              <w:left w:val="single" w:sz="8" w:space="0" w:color="auto"/>
              <w:bottom w:val="single" w:sz="4" w:space="0" w:color="auto"/>
              <w:right w:val="single" w:sz="4" w:space="0" w:color="auto"/>
            </w:tcBorders>
            <w:vAlign w:val="center"/>
          </w:tcPr>
          <w:p w:rsidR="0034675E" w:rsidRPr="008C6BD2" w:rsidRDefault="0034675E" w:rsidP="0040682F">
            <w:pPr>
              <w:pStyle w:val="Normal1"/>
              <w:ind w:right="-33"/>
              <w:jc w:val="both"/>
              <w:rPr>
                <w:rFonts w:eastAsia="Times New Roman" w:cs="Times New Roman"/>
                <w:b/>
                <w:bCs/>
                <w:color w:val="000000"/>
                <w:sz w:val="22"/>
                <w:szCs w:val="22"/>
                <w:lang w:val="el-GR"/>
              </w:rPr>
            </w:pPr>
            <w:r w:rsidRPr="008C6BD2">
              <w:rPr>
                <w:rFonts w:eastAsia="Times New Roman" w:cs="Times New Roman"/>
                <w:b/>
                <w:bCs/>
                <w:color w:val="000000"/>
                <w:sz w:val="22"/>
                <w:szCs w:val="22"/>
                <w:lang w:val="el-GR"/>
              </w:rPr>
              <w:t>περιγραφή συστήματος κυλιόμενων αρχειοθηκών σύμφωνα με το παράρτημα Ι της υπ’ αριθ. 04/2020 διακήρυξης και αναλυτικά :</w:t>
            </w:r>
          </w:p>
        </w:tc>
        <w:tc>
          <w:tcPr>
            <w:tcW w:w="4881" w:type="dxa"/>
            <w:gridSpan w:val="3"/>
            <w:tcBorders>
              <w:top w:val="single" w:sz="4" w:space="0" w:color="auto"/>
              <w:left w:val="nil"/>
              <w:bottom w:val="single" w:sz="4" w:space="0" w:color="auto"/>
              <w:right w:val="single" w:sz="8" w:space="0" w:color="auto"/>
            </w:tcBorders>
            <w:vAlign w:val="center"/>
          </w:tcPr>
          <w:p w:rsidR="0034675E" w:rsidRPr="008C6BD2" w:rsidRDefault="0034675E" w:rsidP="0040682F">
            <w:pPr>
              <w:pStyle w:val="Normal1"/>
              <w:ind w:right="-33"/>
              <w:jc w:val="center"/>
              <w:rPr>
                <w:rFonts w:eastAsia="Times New Roman" w:cs="Times New Roman"/>
                <w:b/>
                <w:bCs/>
                <w:color w:val="000000"/>
                <w:sz w:val="22"/>
                <w:szCs w:val="22"/>
                <w:lang w:val="el-GR"/>
              </w:rPr>
            </w:pPr>
          </w:p>
        </w:tc>
      </w:tr>
      <w:tr w:rsidR="0034675E" w:rsidRPr="00730006" w:rsidTr="0040682F">
        <w:trPr>
          <w:trHeight w:val="1500"/>
          <w:jc w:val="center"/>
        </w:trPr>
        <w:tc>
          <w:tcPr>
            <w:tcW w:w="762" w:type="dxa"/>
            <w:tcBorders>
              <w:top w:val="single" w:sz="4" w:space="0" w:color="auto"/>
              <w:left w:val="single" w:sz="8" w:space="0" w:color="auto"/>
              <w:right w:val="single" w:sz="4" w:space="0" w:color="auto"/>
            </w:tcBorders>
            <w:noWrap/>
            <w:vAlign w:val="center"/>
          </w:tcPr>
          <w:p w:rsidR="0034675E" w:rsidRPr="00730006" w:rsidRDefault="0034675E" w:rsidP="0040682F">
            <w:pPr>
              <w:jc w:val="center"/>
              <w:rPr>
                <w:rFonts w:ascii="Calibri" w:hAnsi="Calibri" w:cs="Calibri"/>
                <w:b/>
                <w:bCs/>
                <w:color w:val="000000"/>
                <w:highlight w:val="yellow"/>
                <w:lang w:val="en-US"/>
              </w:rPr>
            </w:pPr>
            <w:r w:rsidRPr="008C6BD2">
              <w:rPr>
                <w:rFonts w:ascii="Calibri" w:hAnsi="Calibri" w:cs="Calibri"/>
                <w:b/>
                <w:bCs/>
                <w:color w:val="000000"/>
                <w:lang w:val="en-US"/>
              </w:rPr>
              <w:t>I</w:t>
            </w:r>
          </w:p>
        </w:tc>
        <w:tc>
          <w:tcPr>
            <w:tcW w:w="4857" w:type="dxa"/>
            <w:tcBorders>
              <w:top w:val="single" w:sz="4" w:space="0" w:color="auto"/>
              <w:left w:val="nil"/>
              <w:bottom w:val="single" w:sz="4" w:space="0" w:color="auto"/>
              <w:right w:val="single" w:sz="4" w:space="0" w:color="auto"/>
            </w:tcBorders>
            <w:vAlign w:val="center"/>
          </w:tcPr>
          <w:p w:rsidR="0034675E" w:rsidRDefault="0034675E" w:rsidP="0040682F">
            <w:pPr>
              <w:autoSpaceDE w:val="0"/>
              <w:autoSpaceDN w:val="0"/>
              <w:ind w:left="1440" w:hanging="1440"/>
              <w:jc w:val="center"/>
              <w:rPr>
                <w:rFonts w:ascii="Calibri" w:hAnsi="Calibri" w:cs="Calibri"/>
                <w:b/>
                <w:bCs/>
                <w:u w:val="single"/>
              </w:rPr>
            </w:pPr>
            <w:r w:rsidRPr="004219B3">
              <w:rPr>
                <w:rFonts w:ascii="Calibri" w:hAnsi="Calibri" w:cs="Calibri"/>
                <w:b/>
                <w:bCs/>
                <w:u w:val="single"/>
              </w:rPr>
              <w:t>Συγκρότημα 2 Αρχείο Β13</w:t>
            </w:r>
          </w:p>
          <w:p w:rsidR="0034675E" w:rsidRPr="008C6BD2" w:rsidRDefault="0034675E" w:rsidP="0034675E">
            <w:pPr>
              <w:pStyle w:val="Normal1"/>
              <w:numPr>
                <w:ilvl w:val="0"/>
                <w:numId w:val="3"/>
              </w:numPr>
              <w:ind w:right="-33"/>
              <w:jc w:val="both"/>
              <w:rPr>
                <w:rFonts w:eastAsia="Times New Roman" w:cs="Times New Roman"/>
                <w:color w:val="000000"/>
                <w:sz w:val="22"/>
                <w:szCs w:val="22"/>
                <w:lang w:val="el-GR"/>
              </w:rPr>
            </w:pPr>
            <w:r w:rsidRPr="008C6BD2">
              <w:rPr>
                <w:sz w:val="22"/>
                <w:szCs w:val="22"/>
                <w:lang w:val="el-GR"/>
              </w:rPr>
              <w:t xml:space="preserve"> </w:t>
            </w:r>
            <w:r w:rsidRPr="008C6BD2">
              <w:rPr>
                <w:bCs/>
                <w:sz w:val="22"/>
                <w:szCs w:val="22"/>
                <w:lang w:val="el-GR"/>
              </w:rPr>
              <w:t xml:space="preserve">(1) μία </w:t>
            </w:r>
            <w:r w:rsidRPr="008C6BD2">
              <w:rPr>
                <w:rFonts w:asciiTheme="minorHAnsi" w:hAnsiTheme="minorHAnsi"/>
                <w:bCs/>
                <w:sz w:val="22"/>
                <w:szCs w:val="22"/>
                <w:lang w:val="el-GR"/>
              </w:rPr>
              <w:t>σταθερή συστοιχία (Μ</w:t>
            </w:r>
            <w:r w:rsidRPr="008C6BD2">
              <w:rPr>
                <w:rFonts w:asciiTheme="minorHAnsi" w:hAnsiTheme="minorHAnsi"/>
                <w:bCs/>
                <w:sz w:val="22"/>
                <w:szCs w:val="22"/>
                <w:lang w:val="en-US"/>
              </w:rPr>
              <w:t>x</w:t>
            </w:r>
            <w:r w:rsidRPr="008C6BD2">
              <w:rPr>
                <w:rFonts w:asciiTheme="minorHAnsi" w:hAnsiTheme="minorHAnsi"/>
                <w:bCs/>
                <w:sz w:val="22"/>
                <w:szCs w:val="22"/>
                <w:lang w:val="el-GR"/>
              </w:rPr>
              <w:t>Π</w:t>
            </w:r>
            <w:r w:rsidRPr="008C6BD2">
              <w:rPr>
                <w:rFonts w:asciiTheme="minorHAnsi" w:hAnsiTheme="minorHAnsi"/>
                <w:bCs/>
                <w:sz w:val="22"/>
                <w:szCs w:val="22"/>
                <w:lang w:val="en-US"/>
              </w:rPr>
              <w:t>x</w:t>
            </w:r>
            <w:r w:rsidRPr="008C6BD2">
              <w:rPr>
                <w:rFonts w:asciiTheme="minorHAnsi" w:hAnsiTheme="minorHAnsi"/>
                <w:bCs/>
                <w:sz w:val="22"/>
                <w:szCs w:val="22"/>
                <w:lang w:val="el-GR"/>
              </w:rPr>
              <w:t>Υ) 7080(±80)</w:t>
            </w:r>
            <w:r w:rsidRPr="008C6BD2">
              <w:rPr>
                <w:rFonts w:asciiTheme="minorHAnsi" w:hAnsiTheme="minorHAnsi"/>
                <w:bCs/>
                <w:sz w:val="22"/>
                <w:szCs w:val="22"/>
                <w:lang w:val="en-US"/>
              </w:rPr>
              <w:t>x</w:t>
            </w:r>
            <w:r w:rsidRPr="008C6BD2">
              <w:rPr>
                <w:rFonts w:asciiTheme="minorHAnsi" w:hAnsiTheme="minorHAnsi"/>
                <w:bCs/>
                <w:sz w:val="22"/>
                <w:szCs w:val="22"/>
                <w:lang w:val="el-GR"/>
              </w:rPr>
              <w:t>300(±0)</w:t>
            </w:r>
            <w:r w:rsidRPr="008C6BD2">
              <w:rPr>
                <w:rFonts w:asciiTheme="minorHAnsi" w:hAnsiTheme="minorHAnsi"/>
                <w:bCs/>
                <w:sz w:val="22"/>
                <w:szCs w:val="22"/>
                <w:lang w:val="en-US"/>
              </w:rPr>
              <w:t>x</w:t>
            </w:r>
            <w:r w:rsidRPr="008C6BD2">
              <w:rPr>
                <w:rFonts w:asciiTheme="minorHAnsi" w:hAnsiTheme="minorHAnsi"/>
                <w:bCs/>
                <w:sz w:val="22"/>
                <w:szCs w:val="22"/>
                <w:lang w:val="el-GR"/>
              </w:rPr>
              <w:t>2580(±50) [</w:t>
            </w:r>
            <w:r w:rsidRPr="008C6BD2">
              <w:rPr>
                <w:rFonts w:asciiTheme="minorHAnsi" w:hAnsiTheme="minorHAnsi"/>
                <w:bCs/>
                <w:sz w:val="22"/>
                <w:szCs w:val="22"/>
                <w:lang w:val="en-US"/>
              </w:rPr>
              <w:t>mm</w:t>
            </w:r>
            <w:r w:rsidRPr="008C6BD2">
              <w:rPr>
                <w:rFonts w:asciiTheme="minorHAnsi" w:hAnsiTheme="minorHAnsi"/>
                <w:bCs/>
                <w:sz w:val="22"/>
                <w:szCs w:val="22"/>
                <w:lang w:val="el-GR"/>
              </w:rPr>
              <w:t xml:space="preserve">] με έξι (6) αποθηκευτικά επίπεδα {επτά (7) ράφια </w:t>
            </w:r>
            <w:proofErr w:type="spellStart"/>
            <w:r w:rsidRPr="008C6BD2">
              <w:rPr>
                <w:rFonts w:asciiTheme="minorHAnsi" w:hAnsiTheme="minorHAnsi"/>
                <w:bCs/>
                <w:sz w:val="22"/>
                <w:szCs w:val="22"/>
                <w:lang w:val="el-GR"/>
              </w:rPr>
              <w:t>καθ΄ύψος</w:t>
            </w:r>
            <w:proofErr w:type="spellEnd"/>
            <w:r w:rsidRPr="008C6BD2">
              <w:rPr>
                <w:rFonts w:asciiTheme="minorHAnsi" w:hAnsiTheme="minorHAnsi"/>
                <w:bCs/>
                <w:sz w:val="22"/>
                <w:szCs w:val="22"/>
                <w:lang w:val="el-GR"/>
              </w:rPr>
              <w:t>}. Ωφέλιμη απόσταση επιπέδων 370</w:t>
            </w:r>
            <w:r w:rsidRPr="008C6BD2">
              <w:rPr>
                <w:rFonts w:asciiTheme="minorHAnsi" w:hAnsiTheme="minorHAnsi"/>
                <w:bCs/>
                <w:sz w:val="22"/>
                <w:szCs w:val="22"/>
                <w:lang w:val="en-US"/>
              </w:rPr>
              <w:t>mm</w:t>
            </w:r>
            <w:r w:rsidRPr="008C6BD2">
              <w:rPr>
                <w:rFonts w:asciiTheme="minorHAnsi" w:hAnsiTheme="minorHAnsi"/>
                <w:bCs/>
                <w:sz w:val="22"/>
                <w:szCs w:val="22"/>
                <w:lang w:val="el-GR"/>
              </w:rPr>
              <w:t xml:space="preserve"> (ελάχιστο αποδεκτό ±5). Συμπεριλαμβάνει: πάνελ πρόσοψης, θήκη ετικέτας, κλειστά ακραία κάθετα πλευρικά πλαίσια, ανοικτά ενδιάμεσα κάθετα πλευρικά πλαίσια, σταθερό φορείο, πλαϊνά στηρίγματα 300</w:t>
            </w:r>
            <w:r w:rsidRPr="008C6BD2">
              <w:rPr>
                <w:rFonts w:asciiTheme="minorHAnsi" w:hAnsiTheme="minorHAnsi"/>
                <w:bCs/>
                <w:sz w:val="22"/>
                <w:szCs w:val="22"/>
                <w:lang w:val="en-US"/>
              </w:rPr>
              <w:t>mm</w:t>
            </w:r>
            <w:r w:rsidRPr="008C6BD2">
              <w:rPr>
                <w:rFonts w:asciiTheme="minorHAnsi" w:hAnsiTheme="minorHAnsi"/>
                <w:bCs/>
                <w:sz w:val="22"/>
                <w:szCs w:val="22"/>
                <w:lang w:val="el-GR"/>
              </w:rPr>
              <w:t xml:space="preserve"> σε όλα τα επίπεδα (αμφίπλευρα των πλαισίων)</w:t>
            </w:r>
            <w:r w:rsidRPr="008C6BD2">
              <w:rPr>
                <w:sz w:val="22"/>
                <w:szCs w:val="22"/>
                <w:lang w:val="el-GR"/>
              </w:rPr>
              <w:t xml:space="preserve">, </w:t>
            </w:r>
          </w:p>
          <w:p w:rsidR="0034675E" w:rsidRPr="008C6BD2" w:rsidRDefault="0034675E" w:rsidP="0034675E">
            <w:pPr>
              <w:pStyle w:val="Normal1"/>
              <w:numPr>
                <w:ilvl w:val="0"/>
                <w:numId w:val="3"/>
              </w:numPr>
              <w:ind w:right="-33"/>
              <w:jc w:val="both"/>
              <w:rPr>
                <w:rFonts w:eastAsia="Times New Roman" w:cs="Times New Roman"/>
                <w:color w:val="000000"/>
                <w:sz w:val="22"/>
                <w:szCs w:val="22"/>
                <w:lang w:val="el-GR"/>
              </w:rPr>
            </w:pPr>
            <w:r w:rsidRPr="008C6BD2">
              <w:rPr>
                <w:bCs/>
                <w:sz w:val="22"/>
                <w:szCs w:val="22"/>
                <w:lang w:val="el-GR"/>
              </w:rPr>
              <w:t>(1) μία</w:t>
            </w:r>
            <w:r w:rsidRPr="008C6BD2">
              <w:rPr>
                <w:sz w:val="22"/>
                <w:szCs w:val="22"/>
                <w:lang w:val="el-GR"/>
              </w:rPr>
              <w:tab/>
            </w:r>
            <w:r w:rsidRPr="008C6BD2">
              <w:rPr>
                <w:bCs/>
                <w:sz w:val="22"/>
                <w:szCs w:val="22"/>
                <w:lang w:val="el-GR"/>
              </w:rPr>
              <w:t>σταθερή συστοιχία (Μ</w:t>
            </w:r>
            <w:r w:rsidRPr="008C6BD2">
              <w:rPr>
                <w:bCs/>
                <w:sz w:val="22"/>
                <w:szCs w:val="22"/>
                <w:lang w:val="en-US"/>
              </w:rPr>
              <w:t>x</w:t>
            </w:r>
            <w:r w:rsidRPr="008C6BD2">
              <w:rPr>
                <w:bCs/>
                <w:sz w:val="22"/>
                <w:szCs w:val="22"/>
                <w:lang w:val="el-GR"/>
              </w:rPr>
              <w:t>Π</w:t>
            </w:r>
            <w:r w:rsidRPr="008C6BD2">
              <w:rPr>
                <w:bCs/>
                <w:sz w:val="22"/>
                <w:szCs w:val="22"/>
                <w:lang w:val="en-US"/>
              </w:rPr>
              <w:t>x</w:t>
            </w:r>
            <w:r w:rsidRPr="008C6BD2">
              <w:rPr>
                <w:bCs/>
                <w:sz w:val="22"/>
                <w:szCs w:val="22"/>
                <w:lang w:val="el-GR"/>
              </w:rPr>
              <w:t>Υ) 2830(±80)</w:t>
            </w:r>
            <w:r w:rsidRPr="008C6BD2">
              <w:rPr>
                <w:bCs/>
                <w:sz w:val="22"/>
                <w:szCs w:val="22"/>
                <w:lang w:val="en-US"/>
              </w:rPr>
              <w:t>x</w:t>
            </w:r>
            <w:r w:rsidRPr="008C6BD2">
              <w:rPr>
                <w:bCs/>
                <w:sz w:val="22"/>
                <w:szCs w:val="22"/>
                <w:lang w:val="el-GR"/>
              </w:rPr>
              <w:t>300(±0)</w:t>
            </w:r>
            <w:r w:rsidRPr="008C6BD2">
              <w:rPr>
                <w:bCs/>
                <w:sz w:val="22"/>
                <w:szCs w:val="22"/>
                <w:lang w:val="en-US"/>
              </w:rPr>
              <w:t>x</w:t>
            </w:r>
            <w:r w:rsidRPr="008C6BD2">
              <w:rPr>
                <w:bCs/>
                <w:sz w:val="22"/>
                <w:szCs w:val="22"/>
                <w:lang w:val="el-GR"/>
              </w:rPr>
              <w:t>2580(±50) [</w:t>
            </w:r>
            <w:r w:rsidRPr="008C6BD2">
              <w:rPr>
                <w:bCs/>
                <w:sz w:val="22"/>
                <w:szCs w:val="22"/>
                <w:lang w:val="en-US"/>
              </w:rPr>
              <w:t>mm</w:t>
            </w:r>
            <w:r w:rsidRPr="008C6BD2">
              <w:rPr>
                <w:bCs/>
                <w:sz w:val="22"/>
                <w:szCs w:val="22"/>
                <w:lang w:val="el-GR"/>
              </w:rPr>
              <w:t xml:space="preserve">] με έξι (6) αποθηκευτικά επίπεδα {επτά (7) ράφια </w:t>
            </w:r>
            <w:proofErr w:type="spellStart"/>
            <w:r w:rsidRPr="008C6BD2">
              <w:rPr>
                <w:bCs/>
                <w:sz w:val="22"/>
                <w:szCs w:val="22"/>
                <w:lang w:val="el-GR"/>
              </w:rPr>
              <w:t>καθ΄ύψος</w:t>
            </w:r>
            <w:proofErr w:type="spellEnd"/>
            <w:r w:rsidRPr="008C6BD2">
              <w:rPr>
                <w:bCs/>
                <w:sz w:val="22"/>
                <w:szCs w:val="22"/>
                <w:lang w:val="el-GR"/>
              </w:rPr>
              <w:t>}. Ωφέλιμη απόσταση επιπέδων 370</w:t>
            </w:r>
            <w:r w:rsidRPr="008C6BD2">
              <w:rPr>
                <w:bCs/>
                <w:sz w:val="22"/>
                <w:szCs w:val="22"/>
                <w:lang w:val="en-US"/>
              </w:rPr>
              <w:t>mm</w:t>
            </w:r>
            <w:r w:rsidRPr="008C6BD2">
              <w:rPr>
                <w:bCs/>
                <w:sz w:val="22"/>
                <w:szCs w:val="22"/>
                <w:lang w:val="el-GR"/>
              </w:rPr>
              <w:t xml:space="preserve"> (ελάχιστο αποδεκτό ±5). Συμπεριλαμβάνει: πάνελ πρόσοψης, θήκη ετικέτας, κλειστά ακραία κάθετα πλευρικά πλαίσια, ανοικτά ενδιάμεσα κάθετα πλευρικά πλαίσια, σταθερό φορείο, πλαϊνά στηρίγματα 300</w:t>
            </w:r>
            <w:r w:rsidRPr="008C6BD2">
              <w:rPr>
                <w:bCs/>
                <w:sz w:val="22"/>
                <w:szCs w:val="22"/>
                <w:lang w:val="en-US"/>
              </w:rPr>
              <w:t>mm</w:t>
            </w:r>
            <w:r w:rsidRPr="008C6BD2">
              <w:rPr>
                <w:bCs/>
                <w:sz w:val="22"/>
                <w:szCs w:val="22"/>
                <w:lang w:val="el-GR"/>
              </w:rPr>
              <w:t xml:space="preserve"> σε όλα τα επίπεδα (αμφίπλευρα των πλαισίων)</w:t>
            </w:r>
            <w:r>
              <w:rPr>
                <w:bCs/>
                <w:sz w:val="22"/>
                <w:szCs w:val="22"/>
                <w:lang w:val="el-GR"/>
              </w:rPr>
              <w:t>,</w:t>
            </w:r>
          </w:p>
          <w:p w:rsidR="0034675E" w:rsidRPr="008C6BD2" w:rsidRDefault="0034675E" w:rsidP="0034675E">
            <w:pPr>
              <w:pStyle w:val="Normal1"/>
              <w:numPr>
                <w:ilvl w:val="0"/>
                <w:numId w:val="3"/>
              </w:numPr>
              <w:ind w:right="-33"/>
              <w:jc w:val="both"/>
              <w:rPr>
                <w:rFonts w:eastAsia="Times New Roman" w:cs="Times New Roman"/>
                <w:color w:val="000000"/>
                <w:sz w:val="22"/>
                <w:szCs w:val="22"/>
                <w:lang w:val="el-GR"/>
              </w:rPr>
            </w:pPr>
            <w:r w:rsidRPr="008C6BD2">
              <w:rPr>
                <w:bCs/>
                <w:sz w:val="22"/>
                <w:szCs w:val="22"/>
                <w:lang w:val="el-GR"/>
              </w:rPr>
              <w:t>(8) οχτώ κινητές συστοιχίες (Μ</w:t>
            </w:r>
            <w:r w:rsidRPr="008C6BD2">
              <w:rPr>
                <w:bCs/>
                <w:sz w:val="22"/>
                <w:szCs w:val="22"/>
                <w:lang w:val="en-US"/>
              </w:rPr>
              <w:t>x</w:t>
            </w:r>
            <w:r w:rsidRPr="008C6BD2">
              <w:rPr>
                <w:bCs/>
                <w:sz w:val="22"/>
                <w:szCs w:val="22"/>
                <w:lang w:val="el-GR"/>
              </w:rPr>
              <w:t>Π</w:t>
            </w:r>
            <w:r w:rsidRPr="008C6BD2">
              <w:rPr>
                <w:bCs/>
                <w:sz w:val="22"/>
                <w:szCs w:val="22"/>
                <w:lang w:val="en-US"/>
              </w:rPr>
              <w:t>x</w:t>
            </w:r>
            <w:r w:rsidRPr="008C6BD2">
              <w:rPr>
                <w:bCs/>
                <w:sz w:val="22"/>
                <w:szCs w:val="22"/>
                <w:lang w:val="el-GR"/>
              </w:rPr>
              <w:t>Υ) 12080(±80)</w:t>
            </w:r>
            <w:r w:rsidRPr="008C6BD2">
              <w:rPr>
                <w:bCs/>
                <w:sz w:val="22"/>
                <w:szCs w:val="22"/>
                <w:lang w:val="en-US"/>
              </w:rPr>
              <w:t>x</w:t>
            </w:r>
            <w:r w:rsidRPr="008C6BD2">
              <w:rPr>
                <w:bCs/>
                <w:sz w:val="22"/>
                <w:szCs w:val="22"/>
                <w:lang w:val="el-GR"/>
              </w:rPr>
              <w:t>600(300+300) (±0)</w:t>
            </w:r>
            <w:r w:rsidRPr="008C6BD2">
              <w:rPr>
                <w:bCs/>
                <w:sz w:val="22"/>
                <w:szCs w:val="22"/>
                <w:lang w:val="en-US"/>
              </w:rPr>
              <w:t>x</w:t>
            </w:r>
            <w:r w:rsidRPr="008C6BD2">
              <w:rPr>
                <w:bCs/>
                <w:sz w:val="22"/>
                <w:szCs w:val="22"/>
                <w:lang w:val="el-GR"/>
              </w:rPr>
              <w:t>2580(±50) [</w:t>
            </w:r>
            <w:r w:rsidRPr="008C6BD2">
              <w:rPr>
                <w:bCs/>
                <w:sz w:val="22"/>
                <w:szCs w:val="22"/>
                <w:lang w:val="en-US"/>
              </w:rPr>
              <w:t>mm</w:t>
            </w:r>
            <w:r w:rsidRPr="008C6BD2">
              <w:rPr>
                <w:bCs/>
                <w:sz w:val="22"/>
                <w:szCs w:val="22"/>
                <w:lang w:val="el-GR"/>
              </w:rPr>
              <w:t>] με έξι (6) αποθηκευτικά επίπεδα {επτά (7) ράφια}.  Ωφέλιμη απόσταση επιπέδων 370</w:t>
            </w:r>
            <w:r w:rsidRPr="008C6BD2">
              <w:rPr>
                <w:bCs/>
                <w:sz w:val="22"/>
                <w:szCs w:val="22"/>
                <w:lang w:val="en-US"/>
              </w:rPr>
              <w:t>mm</w:t>
            </w:r>
            <w:r w:rsidRPr="008C6BD2">
              <w:rPr>
                <w:bCs/>
                <w:sz w:val="22"/>
                <w:szCs w:val="22"/>
                <w:lang w:val="el-GR"/>
              </w:rPr>
              <w:t xml:space="preserve"> (ελάχιστο αποδεκτό ±5). Έκαστη συμπεριλαμβάνει: πάνελ πρόσοψης, θήκη ετικέτας, χειροστρόφαλο, κλειστά ακραία κάθετα πλευρικά πλαίσια, ανοικτά ενδιάμεσα κάθετα πλευρικά πλαίσια, κινητό φορείο, </w:t>
            </w:r>
            <w:r w:rsidRPr="008C6BD2">
              <w:rPr>
                <w:bCs/>
                <w:sz w:val="22"/>
                <w:szCs w:val="22"/>
                <w:lang w:val="el-GR"/>
              </w:rPr>
              <w:lastRenderedPageBreak/>
              <w:t>πλαϊνά στηρίγματα 300</w:t>
            </w:r>
            <w:r w:rsidRPr="008C6BD2">
              <w:rPr>
                <w:bCs/>
                <w:sz w:val="22"/>
                <w:szCs w:val="22"/>
                <w:lang w:val="en-US"/>
              </w:rPr>
              <w:t>mm</w:t>
            </w:r>
            <w:r w:rsidRPr="008C6BD2">
              <w:rPr>
                <w:bCs/>
                <w:sz w:val="22"/>
                <w:szCs w:val="22"/>
                <w:lang w:val="el-GR"/>
              </w:rPr>
              <w:t xml:space="preserve"> σε όλα τα επίπεδα (αμφίπλευρα των πλαισίων), ένα (1) ελαστικό προφίλ οριζόντιο μήκους 12080</w:t>
            </w:r>
            <w:r w:rsidRPr="008C6BD2">
              <w:rPr>
                <w:bCs/>
                <w:sz w:val="22"/>
                <w:szCs w:val="22"/>
                <w:lang w:val="en-US"/>
              </w:rPr>
              <w:t>mm</w:t>
            </w:r>
            <w:r w:rsidRPr="008C6BD2">
              <w:rPr>
                <w:bCs/>
                <w:sz w:val="22"/>
                <w:szCs w:val="22"/>
                <w:lang w:val="el-GR"/>
              </w:rPr>
              <w:t>, δύο (2) ελαστικά προφίλ κάθετα ύψους 2580</w:t>
            </w:r>
            <w:r w:rsidRPr="008C6BD2">
              <w:rPr>
                <w:bCs/>
                <w:sz w:val="22"/>
                <w:szCs w:val="22"/>
                <w:lang w:val="en-US"/>
              </w:rPr>
              <w:t>mm</w:t>
            </w:r>
            <w:r w:rsidRPr="008C6BD2">
              <w:rPr>
                <w:sz w:val="22"/>
                <w:szCs w:val="22"/>
                <w:lang w:val="el-GR"/>
              </w:rPr>
              <w:t>,</w:t>
            </w:r>
          </w:p>
          <w:p w:rsidR="0034675E" w:rsidRPr="008C6BD2" w:rsidRDefault="0034675E" w:rsidP="0034675E">
            <w:pPr>
              <w:pStyle w:val="Normal1"/>
              <w:numPr>
                <w:ilvl w:val="0"/>
                <w:numId w:val="3"/>
              </w:numPr>
              <w:ind w:right="-33"/>
              <w:jc w:val="both"/>
              <w:rPr>
                <w:rFonts w:eastAsia="Times New Roman" w:cs="Times New Roman"/>
                <w:color w:val="000000"/>
                <w:sz w:val="22"/>
                <w:szCs w:val="22"/>
                <w:lang w:val="el-GR"/>
              </w:rPr>
            </w:pPr>
            <w:r w:rsidRPr="008C6BD2">
              <w:rPr>
                <w:rFonts w:eastAsia="Times New Roman" w:cs="Times New Roman"/>
                <w:bCs/>
                <w:color w:val="000000"/>
                <w:sz w:val="22"/>
                <w:szCs w:val="22"/>
                <w:lang w:val="el-GR"/>
              </w:rPr>
              <w:t xml:space="preserve">(1) </w:t>
            </w:r>
            <w:r>
              <w:rPr>
                <w:rFonts w:eastAsia="Times New Roman" w:cs="Times New Roman"/>
                <w:bCs/>
                <w:color w:val="000000"/>
                <w:sz w:val="22"/>
                <w:szCs w:val="22"/>
                <w:lang w:val="el-GR"/>
              </w:rPr>
              <w:t xml:space="preserve">ένας </w:t>
            </w:r>
            <w:r w:rsidRPr="008C6BD2">
              <w:rPr>
                <w:rFonts w:eastAsia="Times New Roman" w:cs="Times New Roman"/>
                <w:bCs/>
                <w:color w:val="000000"/>
                <w:sz w:val="22"/>
                <w:szCs w:val="22"/>
                <w:lang w:val="el-GR"/>
              </w:rPr>
              <w:t>διάδρομος πλάτους 950(±0)</w:t>
            </w:r>
            <w:r w:rsidRPr="008C6BD2">
              <w:rPr>
                <w:rFonts w:eastAsia="Times New Roman" w:cs="Times New Roman"/>
                <w:bCs/>
                <w:color w:val="000000"/>
                <w:sz w:val="22"/>
                <w:szCs w:val="22"/>
                <w:lang w:val="en-US"/>
              </w:rPr>
              <w:t>mm</w:t>
            </w:r>
            <w:r>
              <w:rPr>
                <w:rFonts w:eastAsia="Times New Roman" w:cs="Times New Roman"/>
                <w:bCs/>
                <w:color w:val="000000"/>
                <w:sz w:val="22"/>
                <w:szCs w:val="22"/>
                <w:lang w:val="el-GR"/>
              </w:rPr>
              <w:t>,</w:t>
            </w:r>
          </w:p>
          <w:p w:rsidR="0034675E" w:rsidRPr="008C6BD2" w:rsidRDefault="0034675E" w:rsidP="0034675E">
            <w:pPr>
              <w:pStyle w:val="Normal1"/>
              <w:numPr>
                <w:ilvl w:val="0"/>
                <w:numId w:val="3"/>
              </w:numPr>
              <w:ind w:right="-33"/>
              <w:jc w:val="both"/>
              <w:rPr>
                <w:rFonts w:eastAsia="Times New Roman" w:cs="Times New Roman"/>
                <w:color w:val="000000"/>
                <w:sz w:val="22"/>
                <w:szCs w:val="22"/>
                <w:lang w:val="el-GR"/>
              </w:rPr>
            </w:pPr>
            <w:r w:rsidRPr="008C6BD2">
              <w:rPr>
                <w:bCs/>
                <w:sz w:val="22"/>
                <w:szCs w:val="22"/>
                <w:lang w:val="el-GR"/>
              </w:rPr>
              <w:t>(1.183,62)</w:t>
            </w:r>
            <w:r w:rsidRPr="008C6BD2">
              <w:rPr>
                <w:bCs/>
                <w:sz w:val="22"/>
                <w:szCs w:val="22"/>
                <w:lang w:val="el-GR"/>
              </w:rPr>
              <w:tab/>
              <w:t>ελάχιστα ωφέλιμα (δεν συμπεριλαμβάνονται: το πάχος των κάθετων στοιχείων και το ράφι οροφής – τα ωφέλιμα προκύπτουν από το καθαρό μήκος των ραφιών) τρέχοντα γραμμικά μέτρα αποθήκευσης</w:t>
            </w:r>
            <w:r w:rsidRPr="008C6BD2">
              <w:rPr>
                <w:sz w:val="22"/>
                <w:szCs w:val="22"/>
                <w:lang w:val="el-GR"/>
              </w:rPr>
              <w:t>.</w:t>
            </w:r>
          </w:p>
          <w:p w:rsidR="0034675E" w:rsidRPr="00730006" w:rsidRDefault="0034675E" w:rsidP="0040682F">
            <w:pPr>
              <w:pStyle w:val="Normal1"/>
              <w:ind w:right="-33"/>
              <w:jc w:val="both"/>
              <w:rPr>
                <w:rFonts w:eastAsia="Times New Roman" w:cs="Times New Roman"/>
                <w:color w:val="000000"/>
                <w:sz w:val="22"/>
                <w:szCs w:val="22"/>
                <w:highlight w:val="yellow"/>
                <w:lang w:val="el-GR"/>
              </w:rPr>
            </w:pPr>
            <w:r w:rsidRPr="008C6BD2">
              <w:rPr>
                <w:i/>
                <w:iCs/>
                <w:sz w:val="22"/>
                <w:szCs w:val="22"/>
                <w:lang w:val="el-GR"/>
              </w:rPr>
              <w:t>Σύμφωνα με το αναλυτικό σχέδιο κάτοψης του παραρτήματος Ι της υπ’ αριθ. 04/2020 διακήρυξης.</w:t>
            </w:r>
          </w:p>
        </w:tc>
        <w:tc>
          <w:tcPr>
            <w:tcW w:w="1522" w:type="dxa"/>
            <w:tcBorders>
              <w:top w:val="single" w:sz="4" w:space="0" w:color="auto"/>
              <w:left w:val="nil"/>
              <w:bottom w:val="single" w:sz="4" w:space="0" w:color="auto"/>
              <w:right w:val="single" w:sz="4" w:space="0" w:color="auto"/>
            </w:tcBorders>
            <w:vAlign w:val="center"/>
          </w:tcPr>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p>
          <w:p w:rsidR="0034675E" w:rsidRPr="008C6BD2" w:rsidRDefault="0034675E" w:rsidP="0040682F">
            <w:pPr>
              <w:jc w:val="center"/>
              <w:rPr>
                <w:rFonts w:ascii="Calibri" w:hAnsi="Calibri" w:cs="Calibri"/>
                <w:color w:val="000000"/>
              </w:rPr>
            </w:pPr>
            <w:r w:rsidRPr="008C6BD2">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730006" w:rsidRDefault="0034675E" w:rsidP="0040682F">
            <w:pPr>
              <w:jc w:val="center"/>
              <w:rPr>
                <w:rFonts w:ascii="Calibri" w:hAnsi="Calibri" w:cs="Calibri"/>
                <w:b/>
                <w:bCs/>
                <w:color w:val="000000"/>
                <w:highlight w:val="yellow"/>
              </w:rPr>
            </w:pPr>
          </w:p>
        </w:tc>
        <w:tc>
          <w:tcPr>
            <w:tcW w:w="1599" w:type="dxa"/>
            <w:tcBorders>
              <w:top w:val="single" w:sz="4" w:space="0" w:color="auto"/>
              <w:left w:val="nil"/>
              <w:bottom w:val="single" w:sz="4" w:space="0" w:color="auto"/>
              <w:right w:val="single" w:sz="8" w:space="0" w:color="auto"/>
            </w:tcBorders>
            <w:vAlign w:val="center"/>
          </w:tcPr>
          <w:p w:rsidR="0034675E" w:rsidRPr="00730006" w:rsidRDefault="0034675E" w:rsidP="0040682F">
            <w:pPr>
              <w:jc w:val="center"/>
              <w:rPr>
                <w:rFonts w:ascii="Calibri" w:hAnsi="Calibri" w:cs="Calibri"/>
                <w:b/>
                <w:bCs/>
                <w:color w:val="000000"/>
                <w:highlight w:val="yellow"/>
              </w:rPr>
            </w:pPr>
          </w:p>
        </w:tc>
      </w:tr>
      <w:tr w:rsidR="0034675E" w:rsidRPr="00730006" w:rsidTr="0040682F">
        <w:trPr>
          <w:trHeight w:val="1106"/>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C6BD2" w:rsidRDefault="0034675E" w:rsidP="0040682F">
            <w:pPr>
              <w:pStyle w:val="Normal1"/>
              <w:ind w:right="-33"/>
              <w:jc w:val="center"/>
              <w:rPr>
                <w:rFonts w:eastAsia="Times New Roman" w:cs="Times New Roman"/>
                <w:b/>
                <w:bCs/>
                <w:color w:val="000000"/>
                <w:sz w:val="22"/>
                <w:szCs w:val="22"/>
                <w:lang w:val="en-US"/>
              </w:rPr>
            </w:pPr>
            <w:r w:rsidRPr="008C6BD2">
              <w:rPr>
                <w:rFonts w:eastAsia="Times New Roman" w:cs="Times New Roman"/>
                <w:b/>
                <w:bCs/>
                <w:color w:val="000000"/>
                <w:sz w:val="22"/>
                <w:szCs w:val="22"/>
                <w:lang w:val="en-US"/>
              </w:rPr>
              <w:t>3</w:t>
            </w:r>
          </w:p>
        </w:tc>
        <w:tc>
          <w:tcPr>
            <w:tcW w:w="4857" w:type="dxa"/>
            <w:tcBorders>
              <w:top w:val="single" w:sz="4" w:space="0" w:color="auto"/>
              <w:left w:val="single" w:sz="8" w:space="0" w:color="auto"/>
              <w:bottom w:val="single" w:sz="4" w:space="0" w:color="auto"/>
              <w:right w:val="single" w:sz="4" w:space="0" w:color="auto"/>
            </w:tcBorders>
            <w:vAlign w:val="center"/>
          </w:tcPr>
          <w:p w:rsidR="0034675E" w:rsidRPr="008C6BD2" w:rsidRDefault="0034675E" w:rsidP="0040682F">
            <w:pPr>
              <w:pStyle w:val="Normal1"/>
              <w:ind w:right="-33"/>
              <w:jc w:val="center"/>
              <w:rPr>
                <w:rFonts w:eastAsia="Times New Roman" w:cs="Times New Roman"/>
                <w:b/>
                <w:bCs/>
                <w:color w:val="000000"/>
                <w:sz w:val="22"/>
                <w:szCs w:val="22"/>
                <w:lang w:val="el-GR"/>
              </w:rPr>
            </w:pPr>
            <w:r w:rsidRPr="008C6BD2">
              <w:rPr>
                <w:rFonts w:eastAsia="Times New Roman" w:cs="Times New Roman"/>
                <w:b/>
                <w:bCs/>
                <w:color w:val="000000"/>
                <w:sz w:val="22"/>
                <w:szCs w:val="22"/>
                <w:lang w:val="el-GR"/>
              </w:rPr>
              <w:t>προδιαγραφές συστήματος κυλιόμενων αρχειοθηκών σύμφωνα με το παράρτημα Ι της υπ’ αριθ. 04/2020</w:t>
            </w:r>
            <w:r>
              <w:rPr>
                <w:rFonts w:eastAsia="Times New Roman" w:cs="Times New Roman"/>
                <w:b/>
                <w:bCs/>
                <w:color w:val="000000"/>
                <w:sz w:val="22"/>
                <w:szCs w:val="22"/>
                <w:lang w:val="el-GR"/>
              </w:rPr>
              <w:t xml:space="preserve"> διακήρυξης και αναλυτικά</w:t>
            </w:r>
            <w:r w:rsidRPr="008C6BD2">
              <w:rPr>
                <w:rFonts w:eastAsia="Times New Roman" w:cs="Times New Roman"/>
                <w:b/>
                <w:bCs/>
                <w:color w:val="000000"/>
                <w:sz w:val="22"/>
                <w:szCs w:val="22"/>
                <w:lang w:val="el-GR"/>
              </w:rPr>
              <w:t>:</w:t>
            </w:r>
          </w:p>
        </w:tc>
        <w:tc>
          <w:tcPr>
            <w:tcW w:w="4881" w:type="dxa"/>
            <w:gridSpan w:val="3"/>
            <w:tcBorders>
              <w:top w:val="single" w:sz="4" w:space="0" w:color="auto"/>
              <w:left w:val="nil"/>
              <w:bottom w:val="single" w:sz="4" w:space="0" w:color="auto"/>
              <w:right w:val="single" w:sz="8" w:space="0" w:color="auto"/>
            </w:tcBorders>
            <w:vAlign w:val="center"/>
          </w:tcPr>
          <w:p w:rsidR="0034675E" w:rsidRPr="008C6BD2" w:rsidRDefault="0034675E" w:rsidP="0040682F">
            <w:pPr>
              <w:pStyle w:val="Normal1"/>
              <w:ind w:right="-33"/>
              <w:jc w:val="center"/>
              <w:rPr>
                <w:rFonts w:eastAsia="Times New Roman" w:cs="Times New Roman"/>
                <w:b/>
                <w:bCs/>
                <w:color w:val="000000"/>
                <w:sz w:val="22"/>
                <w:szCs w:val="22"/>
                <w:lang w:val="el-GR"/>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B44C2" w:rsidRDefault="0034675E" w:rsidP="0040682F">
            <w:pPr>
              <w:jc w:val="center"/>
              <w:rPr>
                <w:rFonts w:ascii="Calibri" w:hAnsi="Calibri" w:cs="Calibri"/>
                <w:color w:val="000000"/>
                <w:lang w:val="en-US"/>
              </w:rPr>
            </w:pPr>
            <w:r w:rsidRPr="006B44C2">
              <w:rPr>
                <w:rFonts w:ascii="Calibri" w:hAnsi="Calibri" w:cs="Calibri"/>
                <w:color w:val="000000"/>
                <w:lang w:val="en-US"/>
              </w:rPr>
              <w:t>I</w:t>
            </w:r>
          </w:p>
        </w:tc>
        <w:tc>
          <w:tcPr>
            <w:tcW w:w="4857" w:type="dxa"/>
            <w:tcBorders>
              <w:top w:val="single" w:sz="4" w:space="0" w:color="auto"/>
              <w:left w:val="nil"/>
              <w:bottom w:val="single" w:sz="4" w:space="0" w:color="auto"/>
              <w:right w:val="single" w:sz="4" w:space="0" w:color="auto"/>
            </w:tcBorders>
            <w:vAlign w:val="center"/>
          </w:tcPr>
          <w:p w:rsidR="0034675E" w:rsidRPr="006B44C2" w:rsidRDefault="0034675E" w:rsidP="0040682F">
            <w:pPr>
              <w:pStyle w:val="Normal1"/>
              <w:ind w:right="-33"/>
              <w:jc w:val="both"/>
              <w:rPr>
                <w:rFonts w:eastAsia="Times New Roman" w:cs="Times New Roman"/>
                <w:color w:val="000000"/>
                <w:sz w:val="22"/>
                <w:szCs w:val="22"/>
                <w:lang w:val="el-GR"/>
              </w:rPr>
            </w:pPr>
            <w:r w:rsidRPr="006B44C2">
              <w:rPr>
                <w:rFonts w:eastAsia="Times New Roman" w:cs="Times New Roman"/>
                <w:b/>
                <w:bCs/>
                <w:color w:val="000000"/>
                <w:sz w:val="22"/>
                <w:szCs w:val="22"/>
                <w:lang w:val="el-GR"/>
              </w:rPr>
              <w:t>Σιδηροτροχιές</w:t>
            </w:r>
            <w:r w:rsidRPr="006B44C2">
              <w:rPr>
                <w:rFonts w:eastAsia="Times New Roman" w:cs="Times New Roman"/>
                <w:color w:val="000000"/>
                <w:sz w:val="22"/>
                <w:szCs w:val="22"/>
                <w:lang w:val="el-GR"/>
              </w:rPr>
              <w:t xml:space="preserve"> από συμπαγή γαλβανισμένο χάλυβα, ελάχιστης διατομής 25x25mm, οι οποίες θα φέρουν πέλματα με οπές και θα πακτώνονται στο δάπεδο σε απόλυτα οριζόντια θέση, άσχετα από τυχόν αποκλίσεις του. Θα πρέπει να καλύπτονται αμφίπλευρα σε όλο το μήκος τους με μεταλλική γαλβανισμένη, επικλινή ράμπα ώστε να μην προεξέχουν για την παροχή ασφάλειας στους χρήστες και την ομαλή πρόσβαση των τροχήλατων μέσων.</w:t>
            </w:r>
          </w:p>
        </w:tc>
        <w:tc>
          <w:tcPr>
            <w:tcW w:w="1522" w:type="dxa"/>
            <w:tcBorders>
              <w:top w:val="single" w:sz="4" w:space="0" w:color="auto"/>
              <w:left w:val="nil"/>
              <w:bottom w:val="single" w:sz="4" w:space="0" w:color="auto"/>
              <w:right w:val="single" w:sz="4" w:space="0" w:color="auto"/>
            </w:tcBorders>
            <w:vAlign w:val="center"/>
          </w:tcPr>
          <w:p w:rsidR="0034675E" w:rsidRPr="006B44C2" w:rsidRDefault="0034675E" w:rsidP="0040682F">
            <w:pPr>
              <w:jc w:val="center"/>
              <w:rPr>
                <w:rFonts w:ascii="Calibri" w:hAnsi="Calibri" w:cs="Calibri"/>
                <w:color w:val="000000"/>
              </w:rPr>
            </w:pPr>
            <w:r w:rsidRPr="006B44C2">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6B44C2"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B44C2"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t>II</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rFonts w:eastAsia="Times New Roman" w:cs="Times New Roman"/>
                <w:b/>
                <w:bCs/>
                <w:color w:val="000000"/>
                <w:sz w:val="22"/>
                <w:szCs w:val="22"/>
                <w:lang w:val="el-GR"/>
              </w:rPr>
              <w:t>Φορείο κινητών συστοιχιών</w:t>
            </w:r>
            <w:r w:rsidRPr="00866FD6">
              <w:rPr>
                <w:rFonts w:eastAsia="Times New Roman" w:cs="Times New Roman"/>
                <w:color w:val="000000"/>
                <w:sz w:val="22"/>
                <w:szCs w:val="22"/>
                <w:lang w:val="el-GR"/>
              </w:rPr>
              <w:t xml:space="preserve"> που είναι μεταλλική συγκολλητή κατασκευή από χάλυβα υψηλής ποιότητας ελάχιστου πάχους 2,5</w:t>
            </w:r>
            <w:r w:rsidRPr="00866FD6">
              <w:rPr>
                <w:rFonts w:eastAsia="Times New Roman" w:cs="Times New Roman"/>
                <w:color w:val="000000"/>
                <w:sz w:val="22"/>
                <w:szCs w:val="22"/>
                <w:lang w:val="en-US"/>
              </w:rPr>
              <w:t>mm</w:t>
            </w:r>
            <w:r w:rsidRPr="00866FD6">
              <w:rPr>
                <w:rFonts w:eastAsia="Times New Roman" w:cs="Times New Roman"/>
                <w:color w:val="000000"/>
                <w:sz w:val="22"/>
                <w:szCs w:val="22"/>
                <w:lang w:val="el-GR"/>
              </w:rPr>
              <w:t xml:space="preserve"> και με κατάλληλες νευρώσεις για αντοχή στα φορτία των συστοιχιών. Εδράζουν σε αυτά οι κινητές συστοιχίες (μονής ή διπλής όψης) των συγκροτημάτων. Θα φέρουν τροχούς κύλισης από συμπαγή χάλυβα, ελάχιστου πάχους 25</w:t>
            </w:r>
            <w:r w:rsidRPr="00866FD6">
              <w:rPr>
                <w:rFonts w:eastAsia="Times New Roman" w:cs="Times New Roman"/>
                <w:color w:val="000000"/>
                <w:sz w:val="22"/>
                <w:szCs w:val="22"/>
                <w:lang w:val="en-US"/>
              </w:rPr>
              <w:t>mm</w:t>
            </w:r>
            <w:r w:rsidRPr="00866FD6">
              <w:rPr>
                <w:rFonts w:eastAsia="Times New Roman" w:cs="Times New Roman"/>
                <w:color w:val="000000"/>
                <w:sz w:val="22"/>
                <w:szCs w:val="22"/>
                <w:lang w:val="el-GR"/>
              </w:rPr>
              <w:t xml:space="preserve"> και ελάχιστης διαμέτρου 90</w:t>
            </w:r>
            <w:r w:rsidRPr="00866FD6">
              <w:rPr>
                <w:rFonts w:eastAsia="Times New Roman" w:cs="Times New Roman"/>
                <w:color w:val="000000"/>
                <w:sz w:val="22"/>
                <w:szCs w:val="22"/>
                <w:lang w:val="en-US"/>
              </w:rPr>
              <w:t>mm</w:t>
            </w:r>
            <w:r w:rsidRPr="00866FD6">
              <w:rPr>
                <w:rFonts w:eastAsia="Times New Roman" w:cs="Times New Roman"/>
                <w:color w:val="000000"/>
                <w:sz w:val="22"/>
                <w:szCs w:val="22"/>
                <w:lang w:val="el-GR"/>
              </w:rPr>
              <w:t>. Οι τροχοί θα συνδέονται με άξονα μετάδοσης κίνησης ελάχιστης διαμέτρου 25</w:t>
            </w:r>
            <w:r w:rsidRPr="00866FD6">
              <w:rPr>
                <w:rFonts w:eastAsia="Times New Roman" w:cs="Times New Roman"/>
                <w:color w:val="000000"/>
                <w:sz w:val="22"/>
                <w:szCs w:val="22"/>
                <w:lang w:val="en-US"/>
              </w:rPr>
              <w:t>mm</w:t>
            </w:r>
            <w:r w:rsidRPr="00866FD6">
              <w:rPr>
                <w:rFonts w:eastAsia="Times New Roman" w:cs="Times New Roman"/>
                <w:color w:val="000000"/>
                <w:sz w:val="22"/>
                <w:szCs w:val="22"/>
                <w:lang w:val="el-GR"/>
              </w:rPr>
              <w:t xml:space="preserve"> και μήκος ίσο με το μήκος των φορείων.</w:t>
            </w:r>
            <w:r w:rsidRPr="00866FD6">
              <w:rPr>
                <w:rFonts w:eastAsia="Times New Roman" w:cs="Times New Roman"/>
                <w:b/>
                <w:bCs/>
                <w:color w:val="000000"/>
                <w:sz w:val="22"/>
                <w:szCs w:val="22"/>
                <w:lang w:val="el-GR"/>
              </w:rPr>
              <w:t xml:space="preserve"> </w:t>
            </w:r>
            <w:r w:rsidRPr="00866FD6">
              <w:rPr>
                <w:rFonts w:eastAsia="Times New Roman" w:cs="Times New Roman"/>
                <w:color w:val="000000"/>
                <w:sz w:val="22"/>
                <w:szCs w:val="22"/>
                <w:lang w:val="el-GR"/>
              </w:rPr>
              <w:t>Ελάχιστο ύψος φορείου 135(</w:t>
            </w:r>
            <w:r w:rsidRPr="00866FD6">
              <w:rPr>
                <w:rFonts w:eastAsia="Times New Roman" w:cs="Times New Roman"/>
                <w:color w:val="000000"/>
                <w:sz w:val="22"/>
                <w:szCs w:val="22"/>
                <w:lang w:val="en-US"/>
              </w:rPr>
              <w:t>max</w:t>
            </w:r>
            <w:r w:rsidRPr="00866FD6">
              <w:rPr>
                <w:rFonts w:eastAsia="Times New Roman" w:cs="Times New Roman"/>
                <w:color w:val="000000"/>
                <w:sz w:val="22"/>
                <w:szCs w:val="22"/>
                <w:lang w:val="el-GR"/>
              </w:rPr>
              <w:t>. 150)</w:t>
            </w:r>
            <w:r w:rsidRPr="00866FD6">
              <w:rPr>
                <w:rFonts w:eastAsia="Times New Roman" w:cs="Times New Roman"/>
                <w:color w:val="000000"/>
                <w:sz w:val="22"/>
                <w:szCs w:val="22"/>
                <w:lang w:val="en-US"/>
              </w:rPr>
              <w:t>mm</w:t>
            </w:r>
            <w:r w:rsidRPr="00866FD6">
              <w:rPr>
                <w:rFonts w:eastAsia="Times New Roman" w:cs="Times New Roman"/>
                <w:color w:val="000000"/>
                <w:sz w:val="22"/>
                <w:szCs w:val="22"/>
                <w:lang w:val="el-GR"/>
              </w:rPr>
              <w:t>, με μήκος και πλάτος ίσο με το αντίστοιχο των συστοιχιών (μονής ή διπλής όψης). Για λόγους ασφάλειας θα προβλέπεται ειδική διαμόρφωση των σιδηροτροχιών και των τροχήλατων φορείων ώστε με τα κατάλληλα εξαρτήματα σύνδεσης τους να αποφεύγεται η ανατροπή, ο εκτροχιασμός και η λοξή κύλιση των συστοιχιών.</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lastRenderedPageBreak/>
              <w:t>III</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rFonts w:eastAsia="Times New Roman" w:cs="Times New Roman"/>
                <w:b/>
                <w:bCs/>
                <w:color w:val="000000"/>
                <w:sz w:val="22"/>
                <w:szCs w:val="22"/>
                <w:lang w:val="el-GR"/>
              </w:rPr>
              <w:t>Φορείο σταθερών συστοιχιών</w:t>
            </w:r>
            <w:r w:rsidRPr="00866FD6">
              <w:rPr>
                <w:rFonts w:eastAsia="Times New Roman" w:cs="Times New Roman"/>
                <w:color w:val="000000"/>
                <w:sz w:val="22"/>
                <w:szCs w:val="22"/>
                <w:lang w:val="el-GR"/>
              </w:rPr>
              <w:t xml:space="preserve"> που είναι όμοια κατασκευή όπως τα αντίστοιχα φορεία κινητών συστοιχιών αλλά χωρίς να φέρουν μηχανισμό κίνησης.. Συνδέονται σε σταθερή θέση επί των σιδηροτροχιών.</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t>IV</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rFonts w:eastAsia="Times New Roman" w:cs="Times New Roman"/>
                <w:b/>
                <w:bCs/>
                <w:color w:val="000000"/>
                <w:sz w:val="22"/>
                <w:szCs w:val="22"/>
                <w:lang w:val="el-GR"/>
              </w:rPr>
              <w:t>Μηχανισμός μετάδοσης κίνησης</w:t>
            </w:r>
            <w:r w:rsidRPr="00866FD6">
              <w:rPr>
                <w:rFonts w:eastAsia="Times New Roman" w:cs="Times New Roman"/>
                <w:color w:val="000000"/>
                <w:sz w:val="22"/>
                <w:szCs w:val="22"/>
                <w:lang w:val="el-GR"/>
              </w:rPr>
              <w:t xml:space="preserve"> που είναι συνδυασμός μεταλλικών γραναζιών, αλυσίδας και χειροστροφάλου. Ο χειροστρόφαλος θα κατασκευάζεται από πλαστικό τύπου </w:t>
            </w:r>
            <w:r w:rsidRPr="00866FD6">
              <w:rPr>
                <w:rFonts w:eastAsia="Times New Roman" w:cs="Times New Roman"/>
                <w:color w:val="000000"/>
                <w:sz w:val="22"/>
                <w:szCs w:val="22"/>
                <w:lang w:val="en-US"/>
              </w:rPr>
              <w:t>ABS</w:t>
            </w:r>
            <w:r w:rsidRPr="00866FD6">
              <w:rPr>
                <w:rFonts w:eastAsia="Times New Roman" w:cs="Times New Roman"/>
                <w:color w:val="000000"/>
                <w:sz w:val="22"/>
                <w:szCs w:val="22"/>
                <w:lang w:val="el-GR"/>
              </w:rPr>
              <w:t>. Θα έχει κυκλικό σχήμα και θα φέρει χειρολαβή που κλείνει προς τα μέσα, ώστε να μην εξέχει προς το διάδρομο με κίνδυνο ατυχήματος για τον χρήστη. Επίσης, ο χειροστρόφαλος, θα φέρει κουμπί ακινητοποίησης της συστοιχίας για ασφάλεια εργασίας των χρηστών στους διαδρόμους. Ο μηχανισμός μετάδοσης κίνησης θα πρέπει να καλύπτεται με μεταλλικό πάνελ, που αποσπάται εύκολα σε περίπτωση που χρειαστεί επέμβαση τεχνικού, χωρίς τη διακοπή χρήσης του συστήματος. Το πάνελ θα πρέπει να φέρει και μεταλλική θήκη ετικέτας.</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t>V</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widowControl w:val="0"/>
              <w:adjustRightInd w:val="0"/>
              <w:spacing w:line="360" w:lineRule="atLeast"/>
              <w:jc w:val="both"/>
              <w:textAlignment w:val="baseline"/>
              <w:rPr>
                <w:rFonts w:ascii="Calibri" w:hAnsi="Calibri" w:cs="Calibri"/>
              </w:rPr>
            </w:pPr>
            <w:r w:rsidRPr="00866FD6">
              <w:rPr>
                <w:rFonts w:ascii="Calibri" w:hAnsi="Calibri" w:cs="Calibri"/>
                <w:b/>
                <w:bCs/>
              </w:rPr>
              <w:t>Οι Συστοιχίες</w:t>
            </w:r>
            <w:r w:rsidRPr="00866FD6">
              <w:rPr>
                <w:rFonts w:ascii="Calibri" w:hAnsi="Calibri" w:cs="Calibri"/>
              </w:rPr>
              <w:t xml:space="preserve"> ραφιών (μονής ή διπλής όψης) θα αποτελούνται από:</w:t>
            </w:r>
          </w:p>
          <w:p w:rsidR="0034675E" w:rsidRPr="00866FD6" w:rsidRDefault="0034675E" w:rsidP="0034675E">
            <w:pPr>
              <w:widowControl w:val="0"/>
              <w:numPr>
                <w:ilvl w:val="0"/>
                <w:numId w:val="2"/>
              </w:numPr>
              <w:adjustRightInd w:val="0"/>
              <w:spacing w:line="360" w:lineRule="atLeast"/>
              <w:jc w:val="both"/>
              <w:textAlignment w:val="baseline"/>
              <w:rPr>
                <w:rFonts w:ascii="Calibri" w:hAnsi="Calibri" w:cs="Calibri"/>
              </w:rPr>
            </w:pPr>
            <w:r w:rsidRPr="00866FD6">
              <w:rPr>
                <w:rFonts w:ascii="Calibri" w:hAnsi="Calibri" w:cs="Calibri"/>
                <w:b/>
                <w:bCs/>
              </w:rPr>
              <w:t>Πλευρικά πλαίσια</w:t>
            </w:r>
            <w:r w:rsidRPr="00866FD6">
              <w:rPr>
                <w:rFonts w:ascii="Calibri" w:hAnsi="Calibri" w:cs="Calibri"/>
              </w:rPr>
              <w:t xml:space="preserve"> με δύο (2) ορθοστάτες ελάχιστης διατομής 30x40mm. Οι ορθοστάτες θα συνδέονται μεταξύ τους με μεταλλικούς οριζόντιους συνδέσμους και θα εδράζουν κάθετα στα φορεία και θα εισέρχονται σε ειδικές υποδοχές. Θα φέρουν αμφίπλευρα διάτρηση με βήμα μέγιστο 25 </w:t>
            </w:r>
            <w:r w:rsidRPr="00866FD6">
              <w:rPr>
                <w:rFonts w:ascii="Calibri" w:hAnsi="Calibri" w:cs="Calibri"/>
                <w:lang w:val="en-US"/>
              </w:rPr>
              <w:t>mm</w:t>
            </w:r>
            <w:r w:rsidRPr="00866FD6">
              <w:rPr>
                <w:rFonts w:ascii="Calibri" w:hAnsi="Calibri" w:cs="Calibri"/>
              </w:rPr>
              <w:t xml:space="preserve"> για την τοποθέτηση αγκίστρων ραφιών ή άλλων εξαρτημάτων. Το ύψος τους δεν θα πρέπει να προεξέχει από το άνω ράφι. Το πλάτος τους θα είναι όμοιο των ραφιών δηλαδή 300 </w:t>
            </w:r>
            <w:r w:rsidRPr="00866FD6">
              <w:rPr>
                <w:rFonts w:ascii="Calibri" w:hAnsi="Calibri" w:cs="Calibri"/>
                <w:lang w:val="en-US"/>
              </w:rPr>
              <w:t>mm</w:t>
            </w:r>
            <w:r w:rsidRPr="00866FD6">
              <w:rPr>
                <w:rFonts w:ascii="Calibri" w:hAnsi="Calibri" w:cs="Calibri"/>
              </w:rPr>
              <w:t xml:space="preserve">. Τα ακραία (αρχή και τέλος) πλαίσια των συστοιχιών θα είναι κλειστού τύπου με συμπαγή πάνελ από χάλυβα για την αποφυγή πτώσης αντικειμένων. Όλα τα υπόλοιπα ενδιάμεσα θα είναι ανοικτού τύπου, χωρίς πάνελ. </w:t>
            </w:r>
          </w:p>
          <w:p w:rsidR="0034675E" w:rsidRPr="00866FD6" w:rsidRDefault="0034675E" w:rsidP="0034675E">
            <w:pPr>
              <w:widowControl w:val="0"/>
              <w:numPr>
                <w:ilvl w:val="0"/>
                <w:numId w:val="2"/>
              </w:numPr>
              <w:adjustRightInd w:val="0"/>
              <w:spacing w:line="360" w:lineRule="atLeast"/>
              <w:jc w:val="both"/>
              <w:textAlignment w:val="baseline"/>
              <w:rPr>
                <w:rFonts w:ascii="Calibri" w:hAnsi="Calibri" w:cs="Calibri"/>
              </w:rPr>
            </w:pPr>
            <w:r w:rsidRPr="00866FD6">
              <w:rPr>
                <w:rFonts w:ascii="Calibri" w:hAnsi="Calibri" w:cs="Calibri"/>
                <w:b/>
                <w:bCs/>
              </w:rPr>
              <w:t>Ράφια</w:t>
            </w:r>
            <w:r w:rsidRPr="00866FD6">
              <w:rPr>
                <w:rFonts w:ascii="Calibri" w:hAnsi="Calibri" w:cs="Calibri"/>
              </w:rPr>
              <w:t xml:space="preserve"> από ενιαίο φύλλο χάλυβα υψηλής ποιότητας ελάχιστου πάχους 0.8 &amp; 1.0 </w:t>
            </w:r>
            <w:r w:rsidRPr="00866FD6">
              <w:rPr>
                <w:rFonts w:ascii="Calibri" w:hAnsi="Calibri" w:cs="Calibri"/>
                <w:lang w:val="en-US"/>
              </w:rPr>
              <w:t>mm</w:t>
            </w:r>
            <w:r w:rsidRPr="00866FD6">
              <w:rPr>
                <w:rFonts w:ascii="Calibri" w:hAnsi="Calibri" w:cs="Calibri"/>
              </w:rPr>
              <w:t xml:space="preserve">. θα έχουν κατάλληλη διαμόρφωση με νευρώσεις </w:t>
            </w:r>
            <w:r w:rsidRPr="00866FD6">
              <w:rPr>
                <w:rFonts w:ascii="Calibri" w:hAnsi="Calibri" w:cs="Calibri"/>
              </w:rPr>
              <w:lastRenderedPageBreak/>
              <w:t xml:space="preserve">για αντοχή στα φορτία και θα φέρουν περιμετρική αναδίπλωση. Τοποθετούνται σε οριζόντια θέση μεταξύ των πλαισίων και στηρίζονται με τέσσερα (4) ειδικά άγκιστρα επί των ορθοστατών. Θα μπορούν να μετακινηθούν από τον χρήστη στην επιθυμητή θέση χωρίς τη χρήση εργαλείων. Πλάτος ραφιών αντίστοιχο με το πλάτος των πλαισίων δηλαδή 300 </w:t>
            </w:r>
            <w:r w:rsidRPr="00866FD6">
              <w:rPr>
                <w:rFonts w:ascii="Calibri" w:hAnsi="Calibri" w:cs="Calibri"/>
                <w:lang w:val="en-US"/>
              </w:rPr>
              <w:t>mm</w:t>
            </w:r>
            <w:r w:rsidRPr="00866FD6">
              <w:rPr>
                <w:rFonts w:ascii="Calibri" w:hAnsi="Calibri" w:cs="Calibri"/>
              </w:rPr>
              <w:t>. Ελάχιστη αντοχή ραφιών 100</w:t>
            </w:r>
            <w:r w:rsidRPr="00866FD6">
              <w:rPr>
                <w:rFonts w:ascii="Calibri" w:hAnsi="Calibri" w:cs="Calibri"/>
                <w:lang w:val="en-US"/>
              </w:rPr>
              <w:t>kg</w:t>
            </w:r>
            <w:r w:rsidRPr="00866FD6">
              <w:rPr>
                <w:rFonts w:ascii="Calibri" w:hAnsi="Calibri" w:cs="Calibri"/>
              </w:rPr>
              <w:t xml:space="preserve"> ανά ράφι. </w:t>
            </w:r>
          </w:p>
          <w:p w:rsidR="0034675E" w:rsidRPr="00866FD6" w:rsidRDefault="0034675E" w:rsidP="0034675E">
            <w:pPr>
              <w:widowControl w:val="0"/>
              <w:numPr>
                <w:ilvl w:val="0"/>
                <w:numId w:val="2"/>
              </w:numPr>
              <w:adjustRightInd w:val="0"/>
              <w:spacing w:line="360" w:lineRule="atLeast"/>
              <w:jc w:val="both"/>
              <w:textAlignment w:val="baseline"/>
              <w:rPr>
                <w:rFonts w:ascii="Calibri" w:hAnsi="Calibri" w:cs="Calibri"/>
              </w:rPr>
            </w:pPr>
            <w:r w:rsidRPr="00866FD6">
              <w:rPr>
                <w:rFonts w:ascii="Calibri" w:hAnsi="Calibri" w:cs="Calibri"/>
                <w:b/>
                <w:bCs/>
              </w:rPr>
              <w:t xml:space="preserve">Ελαστικά προφίλ </w:t>
            </w:r>
            <w:r w:rsidRPr="00866FD6">
              <w:rPr>
                <w:rFonts w:ascii="Calibri" w:hAnsi="Calibri" w:cs="Calibri"/>
              </w:rPr>
              <w:t>που</w:t>
            </w:r>
            <w:r w:rsidRPr="00866FD6">
              <w:rPr>
                <w:rFonts w:ascii="Calibri" w:hAnsi="Calibri" w:cs="Calibri"/>
                <w:b/>
                <w:bCs/>
              </w:rPr>
              <w:t xml:space="preserve"> </w:t>
            </w:r>
            <w:r w:rsidRPr="00866FD6">
              <w:rPr>
                <w:rFonts w:ascii="Calibri" w:hAnsi="Calibri" w:cs="Calibri"/>
              </w:rPr>
              <w:t>τοποθετούνται κάθετα στην αρχή και στο τέλος κάθε κινητής συστοιχίας σε όλο το ύψος της και οριζόντια σε όλο το μήκος της. Καλύπτουν τα σημεία επαφής/πρόσκρουσης των συστοιχιών και προστατεύουν από φθορές σύγκρουσης, από σκόνη και φως καθώς και τα χέρια των χρηστών.</w:t>
            </w:r>
          </w:p>
          <w:p w:rsidR="0034675E" w:rsidRPr="00866FD6" w:rsidRDefault="0034675E" w:rsidP="0034675E">
            <w:pPr>
              <w:widowControl w:val="0"/>
              <w:numPr>
                <w:ilvl w:val="0"/>
                <w:numId w:val="2"/>
              </w:numPr>
              <w:adjustRightInd w:val="0"/>
              <w:spacing w:line="360" w:lineRule="atLeast"/>
              <w:jc w:val="both"/>
              <w:textAlignment w:val="baseline"/>
              <w:rPr>
                <w:rFonts w:ascii="Calibri" w:hAnsi="Calibri" w:cs="Calibri"/>
              </w:rPr>
            </w:pPr>
            <w:r w:rsidRPr="00866FD6">
              <w:rPr>
                <w:rFonts w:ascii="Calibri" w:hAnsi="Calibri" w:cs="Calibri"/>
                <w:b/>
                <w:bCs/>
              </w:rPr>
              <w:t>Μετακινούμενα στηρίγματα φακέλων</w:t>
            </w:r>
            <w:r w:rsidRPr="00866FD6">
              <w:rPr>
                <w:rFonts w:ascii="Calibri" w:hAnsi="Calibri" w:cs="Calibri"/>
              </w:rPr>
              <w:t xml:space="preserve"> αμφίπλευρα των πλαισίων, σε όλα τα επίπεδα και στις δύο πλευρές, για τη στήριξη αυτών, χωρίς τη χρήση εργαλείων.</w:t>
            </w:r>
          </w:p>
          <w:p w:rsidR="0034675E" w:rsidRPr="00866FD6" w:rsidRDefault="0034675E" w:rsidP="0034675E">
            <w:pPr>
              <w:widowControl w:val="0"/>
              <w:numPr>
                <w:ilvl w:val="0"/>
                <w:numId w:val="2"/>
              </w:numPr>
              <w:adjustRightInd w:val="0"/>
              <w:spacing w:line="360" w:lineRule="atLeast"/>
              <w:jc w:val="both"/>
              <w:textAlignment w:val="baseline"/>
              <w:rPr>
                <w:rFonts w:ascii="Calibri" w:hAnsi="Calibri" w:cs="Calibri"/>
              </w:rPr>
            </w:pPr>
            <w:r w:rsidRPr="00866FD6">
              <w:rPr>
                <w:rFonts w:ascii="Calibri" w:hAnsi="Calibri" w:cs="Calibri"/>
                <w:b/>
                <w:bCs/>
              </w:rPr>
              <w:t>Μεταλλικό διαχωριστικό όψεων</w:t>
            </w:r>
            <w:r w:rsidRPr="00866FD6">
              <w:rPr>
                <w:rFonts w:ascii="Calibri" w:hAnsi="Calibri" w:cs="Calibri"/>
              </w:rPr>
              <w:t xml:space="preserve"> ελάχιστου ύψους 40mm, το οποίο θα είναι αποσπώμενο σε μήκος ίσο με το μήκος των ραφιών και τοποθετείται μεταξύ και στο πίσω μέρος των ραφιών, σε όλα τα επίπεδα ανάμεσα στις όψεις, για την αποφυγή μετακίνησης των φακέλων στην άλλη πλευρά της όψης</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lastRenderedPageBreak/>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t>VI</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rFonts w:eastAsia="Times New Roman" w:cs="Times New Roman"/>
                <w:color w:val="000000"/>
                <w:sz w:val="22"/>
                <w:szCs w:val="22"/>
                <w:lang w:val="el-GR"/>
              </w:rPr>
              <w:t xml:space="preserve">Για αντοχή στο χρόνο και σε καταπονήσεις όλα τα εξαρτήματα του συστήματος κυλιόμενων αρχειοθηκών θα ακολουθούν </w:t>
            </w:r>
            <w:r w:rsidRPr="00866FD6">
              <w:rPr>
                <w:rFonts w:eastAsia="Times New Roman" w:cs="Times New Roman"/>
                <w:b/>
                <w:bCs/>
                <w:color w:val="000000"/>
                <w:sz w:val="22"/>
                <w:szCs w:val="22"/>
                <w:lang w:val="el-GR"/>
              </w:rPr>
              <w:t>διαδικασία βαφής</w:t>
            </w:r>
            <w:r w:rsidRPr="00866FD6">
              <w:rPr>
                <w:rFonts w:eastAsia="Times New Roman" w:cs="Times New Roman"/>
                <w:color w:val="000000"/>
                <w:sz w:val="22"/>
                <w:szCs w:val="22"/>
                <w:lang w:val="el-GR"/>
              </w:rPr>
              <w:t xml:space="preserve"> που θα περιλαμβάνει διαμόρφωση και επεξεργασία πρώτης ύλης σε τελικό σχήμα, καθαρισμό των επιφανειών, βαφή με σκόνη σε κλίβανο στους 200</w:t>
            </w:r>
            <w:r w:rsidRPr="00866FD6">
              <w:rPr>
                <w:rFonts w:eastAsia="Times New Roman" w:cs="Times New Roman"/>
                <w:color w:val="000000"/>
                <w:sz w:val="22"/>
                <w:szCs w:val="22"/>
                <w:vertAlign w:val="superscript"/>
                <w:lang w:val="el-GR"/>
              </w:rPr>
              <w:t>Ο</w:t>
            </w:r>
            <w:r w:rsidRPr="00866FD6">
              <w:rPr>
                <w:rFonts w:eastAsia="Times New Roman" w:cs="Times New Roman"/>
                <w:color w:val="000000"/>
                <w:sz w:val="22"/>
                <w:szCs w:val="22"/>
                <w:lang w:val="en-US"/>
              </w:rPr>
              <w:t>C</w:t>
            </w:r>
            <w:r w:rsidRPr="00866FD6">
              <w:rPr>
                <w:rFonts w:eastAsia="Times New Roman" w:cs="Times New Roman"/>
                <w:color w:val="000000"/>
                <w:sz w:val="22"/>
                <w:szCs w:val="22"/>
                <w:lang w:val="el-GR"/>
              </w:rPr>
              <w:t xml:space="preserve"> και ελάχιστο πάχος επίστρωσης 60-70 </w:t>
            </w:r>
            <w:r w:rsidRPr="00866FD6">
              <w:rPr>
                <w:rFonts w:eastAsia="Times New Roman" w:cs="Times New Roman"/>
                <w:color w:val="000000"/>
                <w:sz w:val="22"/>
                <w:szCs w:val="22"/>
                <w:lang w:val="en-US"/>
              </w:rPr>
              <w:t>micron</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r w:rsidRPr="00866FD6">
              <w:rPr>
                <w:rFonts w:ascii="Calibri" w:hAnsi="Calibri" w:cs="Calibri"/>
                <w:b/>
                <w:bCs/>
                <w:color w:val="000000"/>
              </w:rPr>
              <w:t xml:space="preserve"> </w:t>
            </w: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75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pStyle w:val="Normal1"/>
              <w:ind w:right="-33"/>
              <w:jc w:val="center"/>
              <w:rPr>
                <w:rFonts w:eastAsia="Times New Roman" w:cs="Times New Roman"/>
                <w:b/>
                <w:bCs/>
                <w:color w:val="000000"/>
                <w:sz w:val="22"/>
                <w:szCs w:val="22"/>
                <w:lang w:val="en-US"/>
              </w:rPr>
            </w:pPr>
            <w:r w:rsidRPr="00866FD6">
              <w:rPr>
                <w:rFonts w:eastAsia="Times New Roman" w:cs="Times New Roman"/>
                <w:b/>
                <w:bCs/>
                <w:color w:val="000000"/>
                <w:sz w:val="22"/>
                <w:szCs w:val="22"/>
                <w:lang w:val="en-US"/>
              </w:rPr>
              <w:t>4</w:t>
            </w:r>
          </w:p>
        </w:tc>
        <w:tc>
          <w:tcPr>
            <w:tcW w:w="4857" w:type="dxa"/>
            <w:tcBorders>
              <w:top w:val="single" w:sz="4" w:space="0" w:color="auto"/>
              <w:left w:val="single" w:sz="8" w:space="0" w:color="auto"/>
              <w:bottom w:val="single" w:sz="4" w:space="0" w:color="auto"/>
              <w:right w:val="single" w:sz="4" w:space="0" w:color="auto"/>
            </w:tcBorders>
            <w:vAlign w:val="center"/>
          </w:tcPr>
          <w:p w:rsidR="0034675E" w:rsidRPr="00866FD6" w:rsidRDefault="0034675E" w:rsidP="0040682F">
            <w:pPr>
              <w:pStyle w:val="Normal1"/>
              <w:ind w:right="-33"/>
              <w:jc w:val="center"/>
              <w:rPr>
                <w:rFonts w:eastAsia="Times New Roman" w:cs="Times New Roman"/>
                <w:b/>
                <w:bCs/>
                <w:color w:val="000000"/>
                <w:sz w:val="22"/>
                <w:szCs w:val="22"/>
                <w:lang w:val="el-GR"/>
              </w:rPr>
            </w:pPr>
            <w:r w:rsidRPr="00866FD6">
              <w:rPr>
                <w:rFonts w:eastAsia="Times New Roman" w:cs="Times New Roman"/>
                <w:b/>
                <w:bCs/>
                <w:color w:val="000000"/>
                <w:sz w:val="22"/>
                <w:szCs w:val="22"/>
                <w:lang w:val="el-GR"/>
              </w:rPr>
              <w:t xml:space="preserve">παρεχόμενες υπηρεσίες αναδόχου σύμφωνα με το παράρτημα Ι της υπ’ αριθ. 04/2020 διακήρυξης και αναλυτικά : </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center"/>
              <w:rPr>
                <w:rFonts w:eastAsia="Times New Roman" w:cs="Times New Roman"/>
                <w:b/>
                <w:bCs/>
                <w:color w:val="000000"/>
                <w:sz w:val="22"/>
                <w:szCs w:val="22"/>
                <w:lang w:val="el-GR"/>
              </w:rPr>
            </w:pP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lastRenderedPageBreak/>
              <w:t>I</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rFonts w:eastAsia="Times New Roman" w:cs="Times New Roman"/>
                <w:color w:val="000000"/>
                <w:sz w:val="22"/>
                <w:szCs w:val="22"/>
                <w:lang w:val="el-GR"/>
              </w:rPr>
              <w:t xml:space="preserve">απομάκρυνση περίπου 52.350 φακέλων από τα υφιστάμενα ράφια (τύπου </w:t>
            </w:r>
            <w:proofErr w:type="spellStart"/>
            <w:r w:rsidRPr="00866FD6">
              <w:rPr>
                <w:rFonts w:eastAsia="Times New Roman" w:cs="Times New Roman"/>
                <w:color w:val="000000"/>
                <w:sz w:val="22"/>
                <w:szCs w:val="22"/>
                <w:lang w:val="en-US"/>
              </w:rPr>
              <w:t>dexion</w:t>
            </w:r>
            <w:proofErr w:type="spellEnd"/>
            <w:r w:rsidRPr="00866FD6">
              <w:rPr>
                <w:rFonts w:eastAsia="Times New Roman" w:cs="Times New Roman"/>
                <w:color w:val="000000"/>
                <w:sz w:val="22"/>
                <w:szCs w:val="22"/>
                <w:lang w:val="el-GR"/>
              </w:rPr>
              <w:t xml:space="preserve">) που βρίσκονται στο συγκρότημα 2 του Αρχείου Β13 και μεταφορά τους σε χώρους που θα επιλέξει η υπηρεσία εντός του κτιρίου.  </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pPr>
            <w:r w:rsidRPr="00866FD6">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t>II</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rFonts w:eastAsia="Times New Roman" w:cs="Times New Roman"/>
                <w:color w:val="000000"/>
                <w:sz w:val="22"/>
                <w:szCs w:val="22"/>
                <w:lang w:val="el-GR"/>
              </w:rPr>
              <w:t xml:space="preserve">αποσυναρμολόγηση 693 υφιστάμενων ραφιών (τύπου </w:t>
            </w:r>
            <w:proofErr w:type="spellStart"/>
            <w:r w:rsidRPr="00866FD6">
              <w:rPr>
                <w:rFonts w:eastAsia="Times New Roman" w:cs="Times New Roman"/>
                <w:color w:val="000000"/>
                <w:sz w:val="22"/>
                <w:szCs w:val="22"/>
                <w:lang w:val="en-US"/>
              </w:rPr>
              <w:t>dexion</w:t>
            </w:r>
            <w:proofErr w:type="spellEnd"/>
            <w:r w:rsidRPr="00866FD6">
              <w:rPr>
                <w:rFonts w:eastAsia="Times New Roman" w:cs="Times New Roman"/>
                <w:color w:val="000000"/>
                <w:sz w:val="22"/>
                <w:szCs w:val="22"/>
                <w:lang w:val="el-GR"/>
              </w:rPr>
              <w:t xml:space="preserve">) που βρίσκονται στο συγκρότημα </w:t>
            </w:r>
            <w:proofErr w:type="spellStart"/>
            <w:r w:rsidRPr="00866FD6">
              <w:rPr>
                <w:rFonts w:eastAsia="Times New Roman" w:cs="Times New Roman"/>
                <w:color w:val="000000"/>
                <w:sz w:val="22"/>
                <w:szCs w:val="22"/>
                <w:lang w:val="el-GR"/>
              </w:rPr>
              <w:t>συγκρότημα</w:t>
            </w:r>
            <w:proofErr w:type="spellEnd"/>
            <w:r w:rsidRPr="00866FD6">
              <w:rPr>
                <w:rFonts w:eastAsia="Times New Roman" w:cs="Times New Roman"/>
                <w:color w:val="000000"/>
                <w:sz w:val="22"/>
                <w:szCs w:val="22"/>
                <w:lang w:val="el-GR"/>
              </w:rPr>
              <w:t xml:space="preserve"> 2 του Αρχείου Β13 και τοποθέτηση τους σε χώρους που θα υποδείξει η υπηρεσία εντός του κτιρίου.  </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 xml:space="preserve">ΝΑΙ </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t>III</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sz w:val="22"/>
                <w:szCs w:val="22"/>
                <w:lang w:val="el-GR"/>
              </w:rPr>
              <w:t>Εγκατάσταση του νέου συστήματος κυλιόμενων αρχειοθηκών σύμφωνα με τις προδιαγραφές του παραρτήματος Ι της υπ’ αριθ. 04/2020 διακήρυξης</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 xml:space="preserve">ΝΑΙ </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r w:rsidRPr="00866FD6">
              <w:rPr>
                <w:rFonts w:ascii="Calibri" w:hAnsi="Calibri" w:cs="Calibri"/>
                <w:b/>
                <w:bCs/>
                <w:color w:val="000000"/>
              </w:rPr>
              <w:t xml:space="preserve"> </w:t>
            </w: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t>IV</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sz w:val="22"/>
                <w:szCs w:val="22"/>
                <w:lang w:val="el-GR"/>
              </w:rPr>
              <w:t xml:space="preserve">Η εγκατάσταση του νέου συστήματος  κυλιόμενων αρχειοθηκών θα πρέπει να υλοποιηθεί από </w:t>
            </w:r>
            <w:r w:rsidRPr="00866FD6">
              <w:rPr>
                <w:sz w:val="22"/>
                <w:szCs w:val="22"/>
                <w:lang w:val="el-GR" w:eastAsia="el-GR"/>
              </w:rPr>
              <w:t>έμπειρο τεχνικό προσωπικό, το οποίο θα είναι ασφαλισμένο σύμφωνα με την ελληνική νομοθεσία. Το τεχνικό προσωπικό θα διαθέτει τα κατάλληλα μέσα και εργαλεία για τις εργασίες και την ασφάλεια ανθρώπινου δυναμικού και υλικών</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lang w:val="en-US"/>
              </w:rPr>
            </w:pPr>
            <w:r w:rsidRPr="00866FD6">
              <w:rPr>
                <w:rFonts w:ascii="Calibri" w:hAnsi="Calibri" w:cs="Calibri"/>
                <w:color w:val="000000"/>
                <w:lang w:val="en-US"/>
              </w:rPr>
              <w:t>V</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proofErr w:type="spellStart"/>
            <w:r w:rsidRPr="00866FD6">
              <w:rPr>
                <w:rFonts w:eastAsia="Times New Roman" w:cs="Times New Roman"/>
                <w:color w:val="000000"/>
                <w:sz w:val="22"/>
                <w:szCs w:val="22"/>
                <w:lang w:val="el-GR"/>
              </w:rPr>
              <w:t>Επανατοθέτηση</w:t>
            </w:r>
            <w:proofErr w:type="spellEnd"/>
            <w:r w:rsidRPr="00866FD6">
              <w:rPr>
                <w:rFonts w:eastAsia="Times New Roman" w:cs="Times New Roman"/>
                <w:color w:val="000000"/>
                <w:sz w:val="22"/>
                <w:szCs w:val="22"/>
                <w:lang w:val="el-GR"/>
              </w:rPr>
              <w:t xml:space="preserve"> στο  νέο σύστημα κυλιόμενων αρχειοθηκών που βρίσκεται στο συγκρότημα Γ περίπου 52.350 φακέλων, σύμφωνα με τις υποδείξεις των υπαλλήλων της ΑΔΑ.</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lang w:val="en-US"/>
              </w:rPr>
              <w:t>VI</w:t>
            </w:r>
          </w:p>
        </w:tc>
        <w:tc>
          <w:tcPr>
            <w:tcW w:w="4857" w:type="dxa"/>
            <w:tcBorders>
              <w:top w:val="single" w:sz="4" w:space="0" w:color="auto"/>
              <w:left w:val="nil"/>
              <w:bottom w:val="single" w:sz="4" w:space="0" w:color="auto"/>
              <w:right w:val="single" w:sz="4" w:space="0" w:color="auto"/>
            </w:tcBorders>
            <w:vAlign w:val="center"/>
          </w:tcPr>
          <w:p w:rsidR="0034675E" w:rsidRPr="00866FD6" w:rsidRDefault="0034675E" w:rsidP="0040682F">
            <w:pPr>
              <w:pStyle w:val="Normal1"/>
              <w:ind w:right="-33"/>
              <w:jc w:val="both"/>
              <w:rPr>
                <w:rFonts w:eastAsia="Times New Roman" w:cs="Times New Roman"/>
                <w:color w:val="000000"/>
                <w:sz w:val="22"/>
                <w:szCs w:val="22"/>
                <w:lang w:val="el-GR"/>
              </w:rPr>
            </w:pPr>
            <w:r w:rsidRPr="00866FD6">
              <w:rPr>
                <w:rFonts w:eastAsia="Times New Roman" w:cs="Times New Roman"/>
                <w:color w:val="000000"/>
                <w:sz w:val="22"/>
                <w:szCs w:val="22"/>
                <w:lang w:val="el-GR"/>
              </w:rPr>
              <w:t>Μετά το πέρας των παρεχόμενων υπηρεσιών θα απομακρυνθούν όλα τα άχρηστα υλικά.</w:t>
            </w:r>
          </w:p>
        </w:tc>
        <w:tc>
          <w:tcPr>
            <w:tcW w:w="1522"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color w:val="000000"/>
              </w:rPr>
            </w:pPr>
            <w:r w:rsidRPr="00866FD6">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866FD6" w:rsidRDefault="0034675E" w:rsidP="0040682F">
            <w:pPr>
              <w:jc w:val="center"/>
              <w:rPr>
                <w:rFonts w:ascii="Calibri" w:hAnsi="Calibri" w:cs="Calibri"/>
                <w:b/>
                <w:bCs/>
                <w:color w:val="000000"/>
              </w:rPr>
            </w:pPr>
            <w:r w:rsidRPr="00866FD6">
              <w:rPr>
                <w:rFonts w:ascii="Calibri" w:hAnsi="Calibri" w:cs="Calibri"/>
                <w:b/>
                <w:bCs/>
                <w:color w:val="000000"/>
              </w:rPr>
              <w:t xml:space="preserve"> </w:t>
            </w:r>
          </w:p>
        </w:tc>
        <w:tc>
          <w:tcPr>
            <w:tcW w:w="1599" w:type="dxa"/>
            <w:tcBorders>
              <w:top w:val="single" w:sz="4" w:space="0" w:color="auto"/>
              <w:left w:val="nil"/>
              <w:bottom w:val="single" w:sz="4" w:space="0" w:color="auto"/>
              <w:right w:val="single" w:sz="8" w:space="0" w:color="auto"/>
            </w:tcBorders>
            <w:vAlign w:val="center"/>
          </w:tcPr>
          <w:p w:rsidR="0034675E" w:rsidRPr="00866FD6"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AA68EE" w:rsidRDefault="0034675E" w:rsidP="0040682F">
            <w:pPr>
              <w:jc w:val="center"/>
              <w:rPr>
                <w:rFonts w:ascii="Calibri" w:hAnsi="Calibri" w:cs="Calibri"/>
                <w:b/>
                <w:bCs/>
                <w:color w:val="000000"/>
              </w:rPr>
            </w:pPr>
            <w:r w:rsidRPr="00AA68EE">
              <w:rPr>
                <w:rFonts w:ascii="Calibri" w:hAnsi="Calibri" w:cs="Calibri"/>
                <w:b/>
                <w:bCs/>
                <w:color w:val="000000"/>
              </w:rPr>
              <w:t>5</w:t>
            </w:r>
          </w:p>
        </w:tc>
        <w:tc>
          <w:tcPr>
            <w:tcW w:w="4857" w:type="dxa"/>
            <w:tcBorders>
              <w:top w:val="single" w:sz="4" w:space="0" w:color="auto"/>
              <w:left w:val="nil"/>
              <w:bottom w:val="single" w:sz="4" w:space="0" w:color="auto"/>
              <w:right w:val="single" w:sz="4" w:space="0" w:color="auto"/>
            </w:tcBorders>
            <w:vAlign w:val="center"/>
          </w:tcPr>
          <w:p w:rsidR="0034675E" w:rsidRPr="00AA68EE" w:rsidRDefault="0034675E" w:rsidP="0040682F">
            <w:pPr>
              <w:pStyle w:val="Normal1"/>
              <w:ind w:right="-33"/>
              <w:jc w:val="center"/>
              <w:rPr>
                <w:rFonts w:eastAsia="Times New Roman" w:cs="Times New Roman"/>
                <w:b/>
                <w:bCs/>
                <w:color w:val="000000"/>
                <w:sz w:val="22"/>
                <w:szCs w:val="22"/>
                <w:lang w:val="el-GR"/>
              </w:rPr>
            </w:pPr>
            <w:r w:rsidRPr="00AA68EE">
              <w:rPr>
                <w:rFonts w:eastAsia="Times New Roman" w:cs="Times New Roman"/>
                <w:b/>
                <w:bCs/>
                <w:color w:val="000000"/>
                <w:sz w:val="22"/>
                <w:szCs w:val="22"/>
                <w:lang w:val="el-GR"/>
              </w:rPr>
              <w:t>Συντήρηση &amp; εγγυήσεις</w:t>
            </w:r>
          </w:p>
        </w:tc>
        <w:tc>
          <w:tcPr>
            <w:tcW w:w="1522" w:type="dxa"/>
            <w:tcBorders>
              <w:top w:val="single" w:sz="4" w:space="0" w:color="auto"/>
              <w:left w:val="nil"/>
              <w:bottom w:val="single" w:sz="4" w:space="0" w:color="auto"/>
              <w:right w:val="single" w:sz="4" w:space="0" w:color="auto"/>
            </w:tcBorders>
            <w:vAlign w:val="center"/>
          </w:tcPr>
          <w:p w:rsidR="0034675E" w:rsidRPr="00AA68EE" w:rsidRDefault="0034675E" w:rsidP="0040682F">
            <w:pPr>
              <w:jc w:val="center"/>
              <w:rPr>
                <w:rFonts w:ascii="Calibri" w:hAnsi="Calibri" w:cs="Calibri"/>
                <w:color w:val="000000"/>
              </w:rPr>
            </w:pPr>
          </w:p>
        </w:tc>
        <w:tc>
          <w:tcPr>
            <w:tcW w:w="1760" w:type="dxa"/>
            <w:tcBorders>
              <w:top w:val="single" w:sz="4" w:space="0" w:color="auto"/>
              <w:left w:val="nil"/>
              <w:bottom w:val="single" w:sz="4" w:space="0" w:color="auto"/>
              <w:right w:val="single" w:sz="4" w:space="0" w:color="auto"/>
            </w:tcBorders>
            <w:vAlign w:val="center"/>
          </w:tcPr>
          <w:p w:rsidR="0034675E" w:rsidRPr="00AA68EE"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AA68EE" w:rsidRDefault="0034675E" w:rsidP="0040682F">
            <w:pPr>
              <w:jc w:val="center"/>
              <w:rPr>
                <w:rFonts w:ascii="Calibri" w:hAnsi="Calibri" w:cs="Calibri"/>
                <w:b/>
                <w:bCs/>
                <w:color w:val="000000"/>
              </w:rPr>
            </w:pPr>
          </w:p>
        </w:tc>
      </w:tr>
      <w:tr w:rsidR="0034675E" w:rsidRPr="0060514B"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t>I</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both"/>
              <w:rPr>
                <w:rFonts w:cs="Times New Roman"/>
                <w:sz w:val="22"/>
                <w:szCs w:val="22"/>
                <w:lang w:val="el-GR"/>
              </w:rPr>
            </w:pPr>
            <w:r w:rsidRPr="0060514B">
              <w:rPr>
                <w:sz w:val="22"/>
                <w:szCs w:val="22"/>
                <w:lang w:val="el-GR"/>
              </w:rPr>
              <w:t>Δεν θα απαιτείται καμία τακτική συντήρηση του προσφερόμενου συστήματος κυλιόμενων αρχειοθηκών.</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color w:val="000000"/>
              </w:rPr>
            </w:pPr>
            <w:r w:rsidRPr="0060514B">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60514B"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lastRenderedPageBreak/>
              <w:t>II</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both"/>
              <w:rPr>
                <w:rFonts w:cs="Times New Roman"/>
                <w:sz w:val="22"/>
                <w:szCs w:val="22"/>
                <w:lang w:val="el-GR"/>
              </w:rPr>
            </w:pPr>
            <w:r w:rsidRPr="0060514B">
              <w:rPr>
                <w:sz w:val="22"/>
                <w:szCs w:val="22"/>
                <w:lang w:val="el-GR"/>
              </w:rPr>
              <w:t xml:space="preserve">Σε περίπτωση ζημίας, εντός </w:t>
            </w:r>
            <w:proofErr w:type="spellStart"/>
            <w:r w:rsidRPr="0060514B">
              <w:rPr>
                <w:sz w:val="22"/>
                <w:szCs w:val="22"/>
                <w:lang w:val="el-GR"/>
              </w:rPr>
              <w:t>εικοσιτεσσάρων</w:t>
            </w:r>
            <w:proofErr w:type="spellEnd"/>
            <w:r w:rsidRPr="0060514B">
              <w:rPr>
                <w:sz w:val="22"/>
                <w:szCs w:val="22"/>
                <w:lang w:val="el-GR"/>
              </w:rPr>
              <w:t xml:space="preserve"> (24) ωρών από την έγγραφη ειδοποίηση της υπηρεσίας, εξειδικευμένο προσωπικό θα πραγματοποιήσει αυτοψία και θα ακολουθήσει η αποκατάσταση της</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color w:val="000000"/>
              </w:rPr>
            </w:pPr>
            <w:r w:rsidRPr="0060514B">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60514B"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t>III</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both"/>
              <w:rPr>
                <w:rFonts w:eastAsia="Times New Roman" w:cs="Times New Roman"/>
                <w:color w:val="000000"/>
                <w:sz w:val="22"/>
                <w:szCs w:val="22"/>
                <w:lang w:val="el-GR"/>
              </w:rPr>
            </w:pPr>
            <w:r w:rsidRPr="0060514B">
              <w:rPr>
                <w:sz w:val="22"/>
                <w:szCs w:val="22"/>
                <w:lang w:val="el-GR"/>
              </w:rPr>
              <w:t>Θα παρέχεται εγγύηση καλής λειτουργίας για δύο (2) έτη για κάθε αστοχία υλικού και εργασιών.</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color w:val="000000"/>
              </w:rPr>
            </w:pPr>
            <w:r w:rsidRPr="0060514B">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t>IV</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both"/>
              <w:rPr>
                <w:rFonts w:eastAsia="Times New Roman" w:cs="Times New Roman"/>
                <w:color w:val="000000"/>
                <w:sz w:val="22"/>
                <w:szCs w:val="22"/>
                <w:lang w:val="el-GR"/>
              </w:rPr>
            </w:pPr>
            <w:r w:rsidRPr="0060514B">
              <w:rPr>
                <w:sz w:val="22"/>
                <w:szCs w:val="22"/>
                <w:lang w:val="el-GR"/>
              </w:rPr>
              <w:t xml:space="preserve">Θα παρέχεται εγγύηση παροχής ανταλλακτικών για δέκα (10) έτη </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color w:val="000000"/>
              </w:rPr>
            </w:pPr>
            <w:r w:rsidRPr="0060514B">
              <w:rPr>
                <w:rFonts w:ascii="Calibri" w:hAnsi="Calibri" w:cs="Calibri"/>
                <w:color w:val="000000"/>
              </w:rPr>
              <w:t xml:space="preserve">ΝΑΙ </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730006" w:rsidTr="0040682F">
        <w:trPr>
          <w:trHeight w:val="1136"/>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t>V</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both"/>
              <w:rPr>
                <w:rFonts w:eastAsia="Times New Roman" w:cs="Times New Roman"/>
                <w:b/>
                <w:bCs/>
                <w:color w:val="000000"/>
                <w:sz w:val="22"/>
                <w:szCs w:val="22"/>
                <w:lang w:val="el-GR"/>
              </w:rPr>
            </w:pPr>
            <w:r w:rsidRPr="0060514B">
              <w:rPr>
                <w:sz w:val="22"/>
                <w:szCs w:val="22"/>
                <w:lang w:val="el-GR"/>
              </w:rPr>
              <w:t>Το σύστημα κυλιόμενων αρχειοθηκών πρέπει να έχει τη δυνατότητα, ακόμα και μετά την αρχική εγκατάσταση του, να συμπληρωθεί  με επιπλέον προσθήκη νέων συστοιχιών (κινητών και σταθερών). Σε περίπτωση μεταστέγασης της Υπηρεσίας να παρέχεται δυνατότητα αποσυναρμολόγησης και επανεγκατάστασης του συστήματος κυλιόμενων αρχειοθηκών με πραγματοποίηση τυχόν τροποποιήσεων  ανάλογα με τις νέες διαστάσεις του χώρου μεταστέγασης.</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t>NAI</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60514B"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b/>
                <w:bCs/>
                <w:color w:val="000000"/>
                <w:lang w:val="en-US"/>
              </w:rPr>
            </w:pPr>
            <w:r w:rsidRPr="0060514B">
              <w:rPr>
                <w:rFonts w:ascii="Calibri" w:hAnsi="Calibri" w:cs="Calibri"/>
                <w:b/>
                <w:bCs/>
                <w:color w:val="000000"/>
                <w:lang w:val="en-US"/>
              </w:rPr>
              <w:t>6</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center"/>
              <w:rPr>
                <w:rFonts w:eastAsia="Times New Roman" w:cs="Times New Roman"/>
                <w:b/>
                <w:bCs/>
                <w:color w:val="000000"/>
                <w:sz w:val="22"/>
                <w:szCs w:val="22"/>
                <w:lang w:val="el-GR"/>
              </w:rPr>
            </w:pPr>
            <w:r w:rsidRPr="0060514B">
              <w:rPr>
                <w:rFonts w:eastAsia="Times New Roman" w:cs="Times New Roman"/>
                <w:b/>
                <w:bCs/>
                <w:color w:val="000000"/>
                <w:sz w:val="22"/>
                <w:szCs w:val="22"/>
                <w:lang w:val="el-GR"/>
              </w:rPr>
              <w:t xml:space="preserve">Πιστοποιήσεις </w:t>
            </w:r>
            <w:r w:rsidRPr="0060514B">
              <w:rPr>
                <w:rFonts w:eastAsia="Times New Roman" w:cs="Times New Roman"/>
                <w:b/>
                <w:bCs/>
                <w:color w:val="000000"/>
                <w:sz w:val="22"/>
                <w:szCs w:val="22"/>
                <w:u w:val="single"/>
                <w:lang w:val="el-GR"/>
              </w:rPr>
              <w:t>αναδόχου</w:t>
            </w:r>
            <w:r w:rsidRPr="0060514B">
              <w:rPr>
                <w:rFonts w:eastAsia="Times New Roman" w:cs="Times New Roman"/>
                <w:b/>
                <w:bCs/>
                <w:color w:val="000000"/>
                <w:sz w:val="22"/>
                <w:szCs w:val="22"/>
                <w:lang w:val="el-GR"/>
              </w:rPr>
              <w:t xml:space="preserve"> (ή άλλα ισοδύναμα) από επίσημα αναγνωρισμένα διεθνή ή ευρωπαϊκά ινστιτούτα που θα συνοδεύονται από επίσημη μετάφρασή τους στην ελληνική γλώσσα αν κρίνεται απαραίτητο, θα </w:t>
            </w:r>
            <w:r w:rsidRPr="0060514B">
              <w:rPr>
                <w:b/>
                <w:bCs/>
                <w:sz w:val="22"/>
                <w:szCs w:val="22"/>
                <w:lang w:val="el-GR"/>
              </w:rPr>
              <w:t>προσκομίζονται από τον προσωρινό ανάδοχο σύμφωνα με το άρθρο 82 του ν. 4412/2016.</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color w:val="000000"/>
              </w:rPr>
            </w:pP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60514B"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rPr>
            </w:pPr>
            <w:r w:rsidRPr="0060514B">
              <w:rPr>
                <w:rFonts w:ascii="Calibri" w:hAnsi="Calibri" w:cs="Calibri"/>
                <w:color w:val="000000"/>
              </w:rPr>
              <w:t>Ι</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autoSpaceDE w:val="0"/>
              <w:autoSpaceDN w:val="0"/>
              <w:rPr>
                <w:rFonts w:ascii="Calibri" w:hAnsi="Calibri" w:cs="Calibri"/>
              </w:rPr>
            </w:pPr>
            <w:r w:rsidRPr="0060514B">
              <w:rPr>
                <w:rFonts w:ascii="Calibri" w:hAnsi="Calibri" w:cs="Calibri"/>
                <w:lang w:val="en-US"/>
              </w:rPr>
              <w:t>ISO</w:t>
            </w:r>
            <w:r w:rsidRPr="0060514B">
              <w:rPr>
                <w:rFonts w:ascii="Calibri" w:hAnsi="Calibri" w:cs="Calibri"/>
              </w:rPr>
              <w:t xml:space="preserve"> 9001 “</w:t>
            </w:r>
            <w:r w:rsidRPr="0060514B">
              <w:rPr>
                <w:rFonts w:ascii="Calibri" w:hAnsi="Calibri" w:cs="Calibri"/>
                <w:i/>
                <w:iCs/>
              </w:rPr>
              <w:t>Σύστημα διαχείρισης ποιότητας</w:t>
            </w:r>
            <w:r w:rsidRPr="0060514B">
              <w:rPr>
                <w:rFonts w:ascii="Calibri" w:hAnsi="Calibri" w:cs="Calibri"/>
              </w:rPr>
              <w:t>” ή άλλο ισοδύναμο</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pPr>
            <w:r w:rsidRPr="0060514B">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730006" w:rsidTr="0040682F">
        <w:trPr>
          <w:trHeight w:val="1194"/>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481922" w:rsidRDefault="0034675E" w:rsidP="0040682F">
            <w:pPr>
              <w:jc w:val="center"/>
              <w:rPr>
                <w:rFonts w:ascii="Calibri" w:hAnsi="Calibri" w:cs="Calibri"/>
                <w:color w:val="000000"/>
                <w:lang w:val="en-US"/>
              </w:rPr>
            </w:pPr>
            <w:r>
              <w:rPr>
                <w:rFonts w:ascii="Calibri" w:hAnsi="Calibri" w:cs="Calibri"/>
                <w:color w:val="000000"/>
                <w:lang w:val="en-US"/>
              </w:rPr>
              <w:t>II</w:t>
            </w:r>
          </w:p>
        </w:tc>
        <w:tc>
          <w:tcPr>
            <w:tcW w:w="4857" w:type="dxa"/>
            <w:tcBorders>
              <w:top w:val="single" w:sz="4" w:space="0" w:color="auto"/>
              <w:left w:val="nil"/>
              <w:bottom w:val="single" w:sz="4" w:space="0" w:color="auto"/>
              <w:right w:val="single" w:sz="4" w:space="0" w:color="auto"/>
            </w:tcBorders>
            <w:vAlign w:val="center"/>
          </w:tcPr>
          <w:p w:rsidR="0034675E" w:rsidRPr="007D2D8D" w:rsidRDefault="0034675E" w:rsidP="0040682F">
            <w:pPr>
              <w:widowControl w:val="0"/>
              <w:adjustRightInd w:val="0"/>
              <w:spacing w:line="360" w:lineRule="atLeast"/>
              <w:jc w:val="both"/>
              <w:textAlignment w:val="baseline"/>
              <w:rPr>
                <w:rFonts w:ascii="Calibri" w:hAnsi="Calibri" w:cs="Calibri"/>
              </w:rPr>
            </w:pPr>
            <w:r>
              <w:rPr>
                <w:rFonts w:ascii="Calibri" w:hAnsi="Calibri" w:cs="Calibri"/>
                <w:lang w:val="en-US"/>
              </w:rPr>
              <w:t>ISO</w:t>
            </w:r>
            <w:r w:rsidRPr="00821ACC">
              <w:rPr>
                <w:rFonts w:ascii="Calibri" w:hAnsi="Calibri" w:cs="Calibri"/>
              </w:rPr>
              <w:t xml:space="preserve"> 14001</w:t>
            </w:r>
            <w:r w:rsidRPr="00937633">
              <w:rPr>
                <w:rFonts w:ascii="Calibri" w:hAnsi="Calibri" w:cs="Calibri"/>
              </w:rPr>
              <w:t>“</w:t>
            </w:r>
            <w:r w:rsidRPr="00937633">
              <w:rPr>
                <w:rFonts w:ascii="Calibri" w:hAnsi="Calibri" w:cs="Calibri"/>
                <w:i/>
                <w:iCs/>
              </w:rPr>
              <w:t xml:space="preserve">Σύστημα περιβαλλοντικής διαχείρισης </w:t>
            </w:r>
            <w:r w:rsidRPr="00937633">
              <w:rPr>
                <w:rFonts w:ascii="Calibri" w:hAnsi="Calibri" w:cs="Calibri"/>
              </w:rPr>
              <w:t>” ή άλλο ισοδύναμο</w:t>
            </w:r>
            <w:r>
              <w:rPr>
                <w:rFonts w:ascii="Calibri" w:hAnsi="Calibri" w:cs="Calibri"/>
              </w:rPr>
              <w:t xml:space="preserve"> </w:t>
            </w:r>
          </w:p>
          <w:p w:rsidR="0034675E" w:rsidRPr="00481922" w:rsidRDefault="0034675E" w:rsidP="0040682F">
            <w:pPr>
              <w:widowControl w:val="0"/>
              <w:adjustRightInd w:val="0"/>
              <w:spacing w:line="360" w:lineRule="atLeast"/>
              <w:jc w:val="both"/>
              <w:textAlignment w:val="baseline"/>
              <w:rPr>
                <w:rFonts w:asciiTheme="minorHAnsi" w:hAnsiTheme="minorHAnsi"/>
                <w:bCs/>
              </w:rPr>
            </w:pP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color w:val="000000"/>
              </w:rPr>
            </w:pPr>
            <w:r w:rsidRPr="0060514B">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730006"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481922" w:rsidRDefault="0034675E" w:rsidP="0040682F">
            <w:pPr>
              <w:jc w:val="center"/>
              <w:rPr>
                <w:rFonts w:ascii="Calibri" w:hAnsi="Calibri" w:cs="Calibri"/>
                <w:color w:val="000000"/>
                <w:lang w:val="en-US"/>
              </w:rPr>
            </w:pPr>
            <w:r w:rsidRPr="0060514B">
              <w:rPr>
                <w:rFonts w:ascii="Calibri" w:hAnsi="Calibri" w:cs="Calibri"/>
                <w:color w:val="000000"/>
              </w:rPr>
              <w:t>ΙΙ</w:t>
            </w:r>
            <w:r>
              <w:rPr>
                <w:rFonts w:ascii="Calibri" w:hAnsi="Calibri" w:cs="Calibri"/>
                <w:color w:val="000000"/>
                <w:lang w:val="en-US"/>
              </w:rPr>
              <w:t>I</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widowControl w:val="0"/>
              <w:adjustRightInd w:val="0"/>
              <w:spacing w:line="360" w:lineRule="atLeast"/>
              <w:jc w:val="both"/>
              <w:textAlignment w:val="baseline"/>
              <w:rPr>
                <w:rFonts w:asciiTheme="minorHAnsi" w:hAnsiTheme="minorHAnsi" w:cs="Calibri"/>
              </w:rPr>
            </w:pPr>
            <w:r w:rsidRPr="0060514B">
              <w:rPr>
                <w:rFonts w:asciiTheme="minorHAnsi" w:hAnsiTheme="minorHAnsi"/>
                <w:bCs/>
                <w:lang w:val="en-US"/>
              </w:rPr>
              <w:t>OHSAS</w:t>
            </w:r>
            <w:r w:rsidRPr="0060514B">
              <w:rPr>
                <w:rFonts w:asciiTheme="minorHAnsi" w:hAnsiTheme="minorHAnsi"/>
                <w:bCs/>
              </w:rPr>
              <w:t xml:space="preserve"> 18001 “</w:t>
            </w:r>
            <w:r w:rsidRPr="0060514B">
              <w:rPr>
                <w:rFonts w:asciiTheme="minorHAnsi" w:hAnsiTheme="minorHAnsi"/>
                <w:bCs/>
                <w:i/>
              </w:rPr>
              <w:t xml:space="preserve">Σύστημα διαχείρισης της Υγείας και Ασφάλειας στην εργασία </w:t>
            </w:r>
            <w:r w:rsidRPr="0060514B">
              <w:rPr>
                <w:rFonts w:asciiTheme="minorHAnsi" w:hAnsiTheme="minorHAnsi"/>
                <w:bCs/>
              </w:rPr>
              <w:t>”</w:t>
            </w:r>
            <w:r w:rsidRPr="0060514B">
              <w:rPr>
                <w:rFonts w:asciiTheme="minorHAnsi" w:hAnsiTheme="minorHAnsi"/>
              </w:rPr>
              <w:t xml:space="preserve"> ή άλλο ισοδύναμο </w:t>
            </w:r>
          </w:p>
          <w:p w:rsidR="0034675E" w:rsidRPr="0060514B" w:rsidRDefault="0034675E" w:rsidP="0040682F">
            <w:pPr>
              <w:autoSpaceDE w:val="0"/>
              <w:autoSpaceDN w:val="0"/>
              <w:rPr>
                <w:rFonts w:ascii="Calibri" w:hAnsi="Calibri" w:cs="Calibri"/>
              </w:rPr>
            </w:pP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pPr>
            <w:r w:rsidRPr="0060514B">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r w:rsidRPr="0060514B">
              <w:rPr>
                <w:rFonts w:ascii="Calibri" w:hAnsi="Calibri" w:cs="Calibri"/>
                <w:b/>
                <w:bCs/>
                <w:color w:val="000000"/>
              </w:rPr>
              <w:t xml:space="preserve"> </w:t>
            </w: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60514B"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b/>
                <w:bCs/>
                <w:color w:val="000000"/>
              </w:rPr>
            </w:pPr>
            <w:r w:rsidRPr="0060514B">
              <w:rPr>
                <w:rFonts w:ascii="Calibri" w:hAnsi="Calibri" w:cs="Calibri"/>
                <w:b/>
                <w:bCs/>
                <w:color w:val="000000"/>
              </w:rPr>
              <w:lastRenderedPageBreak/>
              <w:t>7</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center"/>
              <w:rPr>
                <w:rFonts w:eastAsia="Times New Roman" w:cs="Times New Roman"/>
                <w:color w:val="000000"/>
                <w:sz w:val="22"/>
                <w:szCs w:val="22"/>
                <w:lang w:val="el-GR"/>
              </w:rPr>
            </w:pPr>
            <w:r w:rsidRPr="0060514B">
              <w:rPr>
                <w:rFonts w:eastAsia="Times New Roman" w:cs="Times New Roman"/>
                <w:b/>
                <w:bCs/>
                <w:color w:val="000000"/>
                <w:sz w:val="22"/>
                <w:szCs w:val="22"/>
                <w:lang w:val="el-GR"/>
              </w:rPr>
              <w:t xml:space="preserve">Πιστοποιήσεις </w:t>
            </w:r>
            <w:r w:rsidRPr="0060514B">
              <w:rPr>
                <w:rFonts w:eastAsia="Times New Roman" w:cs="Times New Roman"/>
                <w:b/>
                <w:bCs/>
                <w:color w:val="000000"/>
                <w:sz w:val="22"/>
                <w:szCs w:val="22"/>
                <w:u w:val="single"/>
                <w:lang w:val="el-GR"/>
              </w:rPr>
              <w:t>κατασκευαστή</w:t>
            </w:r>
            <w:r w:rsidRPr="0060514B">
              <w:rPr>
                <w:rFonts w:eastAsia="Times New Roman" w:cs="Times New Roman"/>
                <w:b/>
                <w:bCs/>
                <w:color w:val="000000"/>
                <w:sz w:val="22"/>
                <w:szCs w:val="22"/>
                <w:lang w:val="el-GR"/>
              </w:rPr>
              <w:t xml:space="preserve"> (ή άλλα ισοδύναμα) από επίσημα αναγνωρισμένα διεθνή ή ευρωπαϊκά ινστιτούτα που θα συνοδεύονται από επίσημη μετάφρασή τους στην ελληνική γλώσσα αν κρίνεται απαραίτητο, θα </w:t>
            </w:r>
            <w:r w:rsidRPr="0060514B">
              <w:rPr>
                <w:b/>
                <w:bCs/>
                <w:sz w:val="22"/>
                <w:szCs w:val="22"/>
                <w:lang w:val="el-GR"/>
              </w:rPr>
              <w:t xml:space="preserve">προσκομίζονται από τον προσωρινό ανάδοχο σύμφωνα με το άρθρο 82 του ν. 4412/2016. </w:t>
            </w:r>
          </w:p>
        </w:tc>
        <w:tc>
          <w:tcPr>
            <w:tcW w:w="1522" w:type="dxa"/>
            <w:tcBorders>
              <w:top w:val="single" w:sz="4" w:space="0" w:color="auto"/>
              <w:left w:val="nil"/>
              <w:bottom w:val="single" w:sz="4" w:space="0" w:color="auto"/>
              <w:right w:val="single" w:sz="4" w:space="0" w:color="auto"/>
            </w:tcBorders>
            <w:vAlign w:val="center"/>
          </w:tcPr>
          <w:p w:rsidR="0034675E" w:rsidRPr="000B3956" w:rsidRDefault="0034675E" w:rsidP="0040682F">
            <w:pPr>
              <w:jc w:val="center"/>
            </w:pPr>
            <w:r w:rsidRPr="000B3956">
              <w:t xml:space="preserve"> </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60514B" w:rsidTr="0040682F">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t>I</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autoSpaceDE w:val="0"/>
              <w:autoSpaceDN w:val="0"/>
              <w:rPr>
                <w:color w:val="000000"/>
              </w:rPr>
            </w:pPr>
            <w:r w:rsidRPr="0060514B">
              <w:rPr>
                <w:rFonts w:ascii="Calibri" w:hAnsi="Calibri" w:cs="Calibri"/>
                <w:lang w:val="en-US"/>
              </w:rPr>
              <w:t>GS</w:t>
            </w:r>
            <w:r w:rsidRPr="0060514B">
              <w:rPr>
                <w:rFonts w:ascii="Calibri" w:hAnsi="Calibri" w:cs="Calibri"/>
              </w:rPr>
              <w:t xml:space="preserve"> “</w:t>
            </w:r>
            <w:r w:rsidRPr="0060514B">
              <w:rPr>
                <w:rFonts w:ascii="Calibri" w:hAnsi="Calibri" w:cs="Calibri"/>
                <w:i/>
                <w:iCs/>
                <w:lang w:val="en-US"/>
              </w:rPr>
              <w:t>Tested</w:t>
            </w:r>
            <w:r w:rsidRPr="0060514B">
              <w:rPr>
                <w:rFonts w:ascii="Calibri" w:hAnsi="Calibri" w:cs="Calibri"/>
                <w:i/>
                <w:iCs/>
              </w:rPr>
              <w:t xml:space="preserve"> </w:t>
            </w:r>
            <w:r w:rsidRPr="0060514B">
              <w:rPr>
                <w:rFonts w:ascii="Calibri" w:hAnsi="Calibri" w:cs="Calibri"/>
                <w:i/>
                <w:iCs/>
                <w:lang w:val="en-US"/>
              </w:rPr>
              <w:t>safety</w:t>
            </w:r>
            <w:r w:rsidRPr="0060514B">
              <w:rPr>
                <w:rFonts w:ascii="Calibri" w:hAnsi="Calibri" w:cs="Calibri"/>
              </w:rPr>
              <w:t>” για την ασφάλεια χρηστών και τη στατική επάρκεια σύμφωνα με τους κανονισμούς BGR 234 (</w:t>
            </w:r>
            <w:proofErr w:type="spellStart"/>
            <w:r w:rsidRPr="0060514B">
              <w:rPr>
                <w:rFonts w:ascii="Calibri" w:hAnsi="Calibri" w:cs="Calibri"/>
              </w:rPr>
              <w:t>ex</w:t>
            </w:r>
            <w:proofErr w:type="spellEnd"/>
            <w:r w:rsidRPr="0060514B">
              <w:rPr>
                <w:rFonts w:ascii="Calibri" w:hAnsi="Calibri" w:cs="Calibri"/>
              </w:rPr>
              <w:t xml:space="preserve"> ZH 1/428) και RAL-RG 614, ή άλλο ισοδύναμο </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pPr>
            <w:r w:rsidRPr="0060514B">
              <w:rPr>
                <w:rFonts w:ascii="Calibri" w:hAnsi="Calibri" w:cs="Calibri"/>
                <w:color w:val="000000"/>
              </w:rPr>
              <w:t xml:space="preserve">ΝΑΙ </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rPr>
            </w:pPr>
          </w:p>
        </w:tc>
      </w:tr>
      <w:tr w:rsidR="0034675E" w:rsidRPr="0060514B" w:rsidTr="0040682F">
        <w:trPr>
          <w:trHeight w:val="1174"/>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t>II</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both"/>
              <w:rPr>
                <w:rFonts w:eastAsia="Times New Roman" w:cs="Times New Roman"/>
                <w:color w:val="000000"/>
                <w:sz w:val="22"/>
                <w:szCs w:val="22"/>
                <w:lang w:val="el-GR"/>
              </w:rPr>
            </w:pPr>
            <w:r w:rsidRPr="0060514B">
              <w:rPr>
                <w:rFonts w:eastAsia="Times New Roman" w:cs="Times New Roman"/>
                <w:color w:val="000000"/>
                <w:sz w:val="22"/>
                <w:szCs w:val="22"/>
                <w:lang w:val="en-US"/>
              </w:rPr>
              <w:t>ISO 9227 “</w:t>
            </w:r>
            <w:r w:rsidRPr="0060514B">
              <w:rPr>
                <w:rFonts w:eastAsia="Times New Roman" w:cs="Times New Roman"/>
                <w:i/>
                <w:iCs/>
                <w:color w:val="000000"/>
                <w:sz w:val="22"/>
                <w:szCs w:val="22"/>
                <w:lang w:val="el-GR"/>
              </w:rPr>
              <w:t>Αντοχή στη διάβρωση</w:t>
            </w:r>
            <w:r w:rsidRPr="0060514B">
              <w:rPr>
                <w:rFonts w:eastAsia="Times New Roman" w:cs="Times New Roman"/>
                <w:color w:val="000000"/>
                <w:sz w:val="22"/>
                <w:szCs w:val="22"/>
                <w:lang w:val="en-US"/>
              </w:rPr>
              <w:t>”</w:t>
            </w:r>
            <w:r w:rsidRPr="0060514B">
              <w:rPr>
                <w:rFonts w:eastAsia="Times New Roman" w:cs="Times New Roman"/>
                <w:color w:val="000000"/>
                <w:sz w:val="22"/>
                <w:szCs w:val="22"/>
                <w:lang w:val="el-GR"/>
              </w:rPr>
              <w:t xml:space="preserve"> </w:t>
            </w:r>
          </w:p>
        </w:tc>
        <w:tc>
          <w:tcPr>
            <w:tcW w:w="1522"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lang w:val="en-GB"/>
              </w:rPr>
            </w:pPr>
            <w:r w:rsidRPr="0060514B">
              <w:rPr>
                <w:rFonts w:ascii="Calibri" w:hAnsi="Calibri" w:cs="Calibri"/>
                <w:color w:val="000000"/>
              </w:rPr>
              <w:t>ΝΑΙ</w:t>
            </w:r>
          </w:p>
        </w:tc>
        <w:tc>
          <w:tcPr>
            <w:tcW w:w="1760" w:type="dxa"/>
            <w:tcBorders>
              <w:top w:val="single" w:sz="4" w:space="0" w:color="auto"/>
              <w:left w:val="nil"/>
              <w:bottom w:val="single" w:sz="4" w:space="0" w:color="auto"/>
              <w:right w:val="single" w:sz="4" w:space="0" w:color="auto"/>
            </w:tcBorders>
            <w:vAlign w:val="center"/>
          </w:tcPr>
          <w:p w:rsidR="0034675E" w:rsidRPr="0060514B" w:rsidRDefault="0034675E" w:rsidP="0040682F">
            <w:pPr>
              <w:jc w:val="center"/>
              <w:rPr>
                <w:rFonts w:ascii="Calibri" w:hAnsi="Calibri" w:cs="Calibri"/>
                <w:b/>
                <w:bCs/>
                <w:color w:val="000000"/>
                <w:lang w:val="en-GB"/>
              </w:rPr>
            </w:pPr>
          </w:p>
        </w:tc>
        <w:tc>
          <w:tcPr>
            <w:tcW w:w="1599" w:type="dxa"/>
            <w:tcBorders>
              <w:top w:val="single" w:sz="4" w:space="0" w:color="auto"/>
              <w:left w:val="nil"/>
              <w:bottom w:val="single" w:sz="4" w:space="0" w:color="auto"/>
              <w:right w:val="single" w:sz="8" w:space="0" w:color="auto"/>
            </w:tcBorders>
            <w:vAlign w:val="center"/>
          </w:tcPr>
          <w:p w:rsidR="0034675E" w:rsidRPr="0060514B" w:rsidRDefault="0034675E" w:rsidP="0040682F">
            <w:pPr>
              <w:jc w:val="center"/>
              <w:rPr>
                <w:rFonts w:ascii="Calibri" w:hAnsi="Calibri" w:cs="Calibri"/>
                <w:b/>
                <w:bCs/>
                <w:color w:val="000000"/>
                <w:lang w:val="en-GB"/>
              </w:rPr>
            </w:pPr>
          </w:p>
        </w:tc>
      </w:tr>
      <w:tr w:rsidR="0034675E" w:rsidRPr="00B91DA1" w:rsidTr="0040682F">
        <w:trPr>
          <w:trHeight w:val="1276"/>
          <w:jc w:val="center"/>
        </w:trPr>
        <w:tc>
          <w:tcPr>
            <w:tcW w:w="762" w:type="dxa"/>
            <w:tcBorders>
              <w:top w:val="single" w:sz="4" w:space="0" w:color="auto"/>
              <w:left w:val="single" w:sz="8" w:space="0" w:color="auto"/>
              <w:bottom w:val="single" w:sz="4" w:space="0" w:color="auto"/>
              <w:right w:val="single" w:sz="4" w:space="0" w:color="auto"/>
            </w:tcBorders>
            <w:noWrap/>
            <w:vAlign w:val="center"/>
          </w:tcPr>
          <w:p w:rsidR="0034675E" w:rsidRPr="0060514B" w:rsidRDefault="0034675E" w:rsidP="0040682F">
            <w:pPr>
              <w:jc w:val="center"/>
              <w:rPr>
                <w:rFonts w:ascii="Calibri" w:hAnsi="Calibri" w:cs="Calibri"/>
                <w:color w:val="000000"/>
                <w:lang w:val="en-US"/>
              </w:rPr>
            </w:pPr>
            <w:r w:rsidRPr="0060514B">
              <w:rPr>
                <w:rFonts w:ascii="Calibri" w:hAnsi="Calibri" w:cs="Calibri"/>
                <w:color w:val="000000"/>
                <w:lang w:val="en-US"/>
              </w:rPr>
              <w:t>III</w:t>
            </w:r>
          </w:p>
        </w:tc>
        <w:tc>
          <w:tcPr>
            <w:tcW w:w="4857" w:type="dxa"/>
            <w:tcBorders>
              <w:top w:val="single" w:sz="4" w:space="0" w:color="auto"/>
              <w:left w:val="nil"/>
              <w:bottom w:val="single" w:sz="4" w:space="0" w:color="auto"/>
              <w:right w:val="single" w:sz="4" w:space="0" w:color="auto"/>
            </w:tcBorders>
            <w:vAlign w:val="center"/>
          </w:tcPr>
          <w:p w:rsidR="0034675E" w:rsidRPr="0060514B" w:rsidRDefault="0034675E" w:rsidP="0040682F">
            <w:pPr>
              <w:pStyle w:val="Normal1"/>
              <w:ind w:right="-33"/>
              <w:jc w:val="both"/>
              <w:rPr>
                <w:rFonts w:eastAsia="Times New Roman" w:cs="Times New Roman"/>
                <w:color w:val="000000"/>
                <w:sz w:val="22"/>
                <w:szCs w:val="22"/>
                <w:lang w:val="el-GR"/>
              </w:rPr>
            </w:pPr>
            <w:r w:rsidRPr="0060514B">
              <w:rPr>
                <w:rFonts w:eastAsia="Times New Roman" w:cs="Times New Roman"/>
                <w:color w:val="000000"/>
                <w:sz w:val="22"/>
                <w:szCs w:val="22"/>
                <w:lang w:val="el-GR"/>
              </w:rPr>
              <w:t>ISO 16000-9, ‘</w:t>
            </w:r>
            <w:r w:rsidRPr="0060514B">
              <w:rPr>
                <w:rFonts w:eastAsia="Times New Roman" w:cs="Times New Roman"/>
                <w:i/>
                <w:iCs/>
                <w:color w:val="000000"/>
                <w:sz w:val="22"/>
                <w:szCs w:val="22"/>
                <w:lang w:val="el-GR"/>
              </w:rPr>
              <w:t>Εκπομπή Πτητικών Οργανικών Ενώσεων</w:t>
            </w:r>
            <w:r w:rsidRPr="0060514B">
              <w:rPr>
                <w:rFonts w:eastAsia="Times New Roman" w:cs="Times New Roman"/>
                <w:color w:val="000000"/>
                <w:sz w:val="22"/>
                <w:szCs w:val="22"/>
                <w:lang w:val="el-GR"/>
              </w:rPr>
              <w:t>’</w:t>
            </w:r>
            <w:r w:rsidRPr="0060514B">
              <w:rPr>
                <w:rFonts w:eastAsia="Times New Roman" w:cs="Times New Roman"/>
                <w:color w:val="000000"/>
                <w:sz w:val="22"/>
                <w:szCs w:val="22"/>
                <w:u w:val="single"/>
                <w:lang w:val="el-GR"/>
              </w:rPr>
              <w:t xml:space="preserve"> </w:t>
            </w:r>
          </w:p>
        </w:tc>
        <w:tc>
          <w:tcPr>
            <w:tcW w:w="1522" w:type="dxa"/>
            <w:tcBorders>
              <w:top w:val="single" w:sz="4" w:space="0" w:color="auto"/>
              <w:left w:val="nil"/>
              <w:bottom w:val="single" w:sz="4" w:space="0" w:color="auto"/>
              <w:right w:val="single" w:sz="4" w:space="0" w:color="auto"/>
            </w:tcBorders>
            <w:vAlign w:val="center"/>
          </w:tcPr>
          <w:p w:rsidR="0034675E" w:rsidRPr="006D0223" w:rsidRDefault="0034675E" w:rsidP="0040682F">
            <w:pPr>
              <w:jc w:val="center"/>
              <w:rPr>
                <w:lang w:val="en-US"/>
              </w:rPr>
            </w:pPr>
            <w:r w:rsidRPr="0060514B">
              <w:rPr>
                <w:rFonts w:ascii="Calibri" w:hAnsi="Calibri" w:cs="Calibri"/>
                <w:color w:val="000000"/>
              </w:rPr>
              <w:t>ΝΑΙ</w:t>
            </w:r>
            <w:r w:rsidRPr="006D0223">
              <w:rPr>
                <w:rFonts w:ascii="Calibri" w:hAnsi="Calibri" w:cs="Calibri"/>
                <w:color w:val="000000"/>
                <w:lang w:val="en-US"/>
              </w:rPr>
              <w:t xml:space="preserve"> </w:t>
            </w:r>
          </w:p>
        </w:tc>
        <w:tc>
          <w:tcPr>
            <w:tcW w:w="1760" w:type="dxa"/>
            <w:tcBorders>
              <w:top w:val="single" w:sz="4" w:space="0" w:color="auto"/>
              <w:left w:val="nil"/>
              <w:bottom w:val="single" w:sz="4" w:space="0" w:color="auto"/>
              <w:right w:val="single" w:sz="4" w:space="0" w:color="auto"/>
            </w:tcBorders>
            <w:vAlign w:val="center"/>
          </w:tcPr>
          <w:p w:rsidR="0034675E" w:rsidRPr="00B91DA1" w:rsidRDefault="0034675E" w:rsidP="0040682F">
            <w:pPr>
              <w:jc w:val="center"/>
              <w:rPr>
                <w:rFonts w:ascii="Calibri" w:hAnsi="Calibri" w:cs="Calibri"/>
                <w:b/>
                <w:bCs/>
                <w:color w:val="000000"/>
              </w:rPr>
            </w:pPr>
          </w:p>
        </w:tc>
        <w:tc>
          <w:tcPr>
            <w:tcW w:w="1599" w:type="dxa"/>
            <w:tcBorders>
              <w:top w:val="single" w:sz="4" w:space="0" w:color="auto"/>
              <w:left w:val="nil"/>
              <w:bottom w:val="single" w:sz="4" w:space="0" w:color="auto"/>
              <w:right w:val="single" w:sz="8" w:space="0" w:color="auto"/>
            </w:tcBorders>
            <w:vAlign w:val="center"/>
          </w:tcPr>
          <w:p w:rsidR="0034675E" w:rsidRPr="00B91DA1" w:rsidRDefault="0034675E" w:rsidP="0040682F">
            <w:pPr>
              <w:jc w:val="center"/>
              <w:rPr>
                <w:rFonts w:ascii="Calibri" w:hAnsi="Calibri" w:cs="Calibri"/>
                <w:b/>
                <w:bCs/>
                <w:color w:val="000000"/>
              </w:rPr>
            </w:pPr>
          </w:p>
        </w:tc>
      </w:tr>
    </w:tbl>
    <w:p w:rsidR="0034675E" w:rsidRDefault="0034675E" w:rsidP="0034675E">
      <w:pPr>
        <w:pStyle w:val="Normal1"/>
        <w:spacing w:after="0"/>
        <w:jc w:val="right"/>
        <w:rPr>
          <w:sz w:val="22"/>
          <w:szCs w:val="22"/>
          <w:lang w:val="en-US"/>
        </w:rPr>
      </w:pPr>
    </w:p>
    <w:p w:rsidR="0039737D" w:rsidRDefault="0039737D" w:rsidP="0034675E">
      <w:pPr>
        <w:pStyle w:val="Normal1"/>
        <w:spacing w:after="0"/>
        <w:jc w:val="right"/>
        <w:rPr>
          <w:sz w:val="22"/>
          <w:szCs w:val="22"/>
          <w:lang w:val="el-GR"/>
        </w:rPr>
      </w:pPr>
    </w:p>
    <w:p w:rsidR="0034675E" w:rsidRPr="0060514B" w:rsidRDefault="0034675E" w:rsidP="0034675E">
      <w:pPr>
        <w:pStyle w:val="Normal1"/>
        <w:spacing w:after="0"/>
        <w:jc w:val="right"/>
        <w:rPr>
          <w:rFonts w:cs="Times New Roman"/>
          <w:sz w:val="22"/>
          <w:szCs w:val="22"/>
          <w:lang w:val="el-GR"/>
        </w:rPr>
      </w:pPr>
      <w:r>
        <w:rPr>
          <w:sz w:val="22"/>
          <w:szCs w:val="22"/>
          <w:lang w:val="el-GR"/>
        </w:rPr>
        <w:t>Ημερομηνία, ……../……../20</w:t>
      </w:r>
      <w:r w:rsidRPr="0060514B">
        <w:rPr>
          <w:sz w:val="22"/>
          <w:szCs w:val="22"/>
          <w:lang w:val="el-GR"/>
        </w:rPr>
        <w:t>20</w:t>
      </w:r>
    </w:p>
    <w:p w:rsidR="0034675E" w:rsidRDefault="0034675E" w:rsidP="0034675E">
      <w:pPr>
        <w:pStyle w:val="Normal1"/>
        <w:spacing w:after="0"/>
        <w:jc w:val="right"/>
        <w:rPr>
          <w:rFonts w:cs="Times New Roman"/>
          <w:sz w:val="22"/>
          <w:szCs w:val="22"/>
          <w:lang w:val="el-GR"/>
        </w:rPr>
      </w:pPr>
    </w:p>
    <w:p w:rsidR="0034675E" w:rsidRPr="008A46F3" w:rsidRDefault="0034675E" w:rsidP="0034675E">
      <w:pPr>
        <w:pStyle w:val="Normal1"/>
        <w:spacing w:after="0"/>
        <w:jc w:val="right"/>
        <w:rPr>
          <w:rFonts w:cs="Times New Roman"/>
          <w:sz w:val="22"/>
          <w:szCs w:val="22"/>
          <w:lang w:val="el-GR"/>
        </w:rPr>
      </w:pPr>
      <w:r w:rsidRPr="008A46F3">
        <w:rPr>
          <w:sz w:val="22"/>
          <w:szCs w:val="22"/>
          <w:lang w:val="el-GR"/>
        </w:rPr>
        <w:t xml:space="preserve">ΣΦΡΑΓΙΔΑ ΚΑΙ ΥΠΟΓΡΑΦΗ </w:t>
      </w:r>
    </w:p>
    <w:p w:rsidR="0034675E" w:rsidRDefault="0034675E" w:rsidP="0034675E">
      <w:pPr>
        <w:rPr>
          <w:rFonts w:asciiTheme="minorHAnsi" w:hAnsiTheme="minorHAnsi"/>
        </w:rPr>
      </w:pPr>
      <w:r w:rsidRPr="0039737D">
        <w:rPr>
          <w:rFonts w:asciiTheme="minorHAnsi" w:hAnsiTheme="minorHAnsi"/>
        </w:rPr>
        <w:t xml:space="preserve">                                          </w:t>
      </w:r>
    </w:p>
    <w:p w:rsidR="0039737D" w:rsidRPr="0039737D" w:rsidRDefault="0039737D" w:rsidP="0034675E">
      <w:pPr>
        <w:rPr>
          <w:rFonts w:asciiTheme="minorHAnsi" w:hAnsiTheme="minorHAnsi"/>
        </w:rPr>
      </w:pPr>
    </w:p>
    <w:p w:rsidR="008D3050" w:rsidRPr="0034675E" w:rsidRDefault="0034675E" w:rsidP="0034675E">
      <w:pPr>
        <w:rPr>
          <w:rFonts w:asciiTheme="minorHAnsi" w:hAnsiTheme="minorHAnsi"/>
        </w:rPr>
      </w:pPr>
      <w:r w:rsidRPr="0039737D">
        <w:rPr>
          <w:rFonts w:asciiTheme="minorHAnsi" w:hAnsiTheme="minorHAnsi"/>
        </w:rPr>
        <w:t xml:space="preserve">                                                                                                                         </w:t>
      </w:r>
      <w:r w:rsidRPr="0034675E">
        <w:rPr>
          <w:rFonts w:asciiTheme="minorHAnsi" w:hAnsiTheme="minorHAnsi"/>
        </w:rPr>
        <w:t>ΝΟΜΙΜΟΥ ΕΚΠΡΟΣΩΠΟΥ</w:t>
      </w:r>
    </w:p>
    <w:sectPr w:rsidR="008D3050" w:rsidRPr="0034675E" w:rsidSect="008D30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D0" w:rsidRDefault="00376DD0" w:rsidP="0039737D">
      <w:r>
        <w:separator/>
      </w:r>
    </w:p>
  </w:endnote>
  <w:endnote w:type="continuationSeparator" w:id="0">
    <w:p w:rsidR="00376DD0" w:rsidRDefault="00376DD0" w:rsidP="003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37D" w:rsidRDefault="003973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33375"/>
      <w:docPartObj>
        <w:docPartGallery w:val="Page Numbers (Bottom of Page)"/>
        <w:docPartUnique/>
      </w:docPartObj>
    </w:sdtPr>
    <w:sdtEndPr/>
    <w:sdtContent>
      <w:p w:rsidR="0039737D" w:rsidRDefault="0039737D">
        <w:pPr>
          <w:pStyle w:val="a4"/>
          <w:jc w:val="center"/>
        </w:pPr>
        <w:r>
          <w:fldChar w:fldCharType="begin"/>
        </w:r>
        <w:r>
          <w:instrText xml:space="preserve"> PAGE   \* MERGEFORMAT </w:instrText>
        </w:r>
        <w:r>
          <w:fldChar w:fldCharType="separate"/>
        </w:r>
        <w:r>
          <w:rPr>
            <w:noProof/>
          </w:rPr>
          <w:t>9</w:t>
        </w:r>
        <w:r>
          <w:fldChar w:fldCharType="end"/>
        </w:r>
      </w:p>
    </w:sdtContent>
  </w:sdt>
  <w:p w:rsidR="0039737D" w:rsidRDefault="0039737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37D" w:rsidRDefault="003973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D0" w:rsidRDefault="00376DD0" w:rsidP="0039737D">
      <w:r>
        <w:separator/>
      </w:r>
    </w:p>
  </w:footnote>
  <w:footnote w:type="continuationSeparator" w:id="0">
    <w:p w:rsidR="00376DD0" w:rsidRDefault="00376DD0" w:rsidP="0039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37D" w:rsidRDefault="003973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37D" w:rsidRDefault="003973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37D" w:rsidRDefault="003973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208CD"/>
    <w:multiLevelType w:val="hybridMultilevel"/>
    <w:tmpl w:val="E31C6DD2"/>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47FD074B"/>
    <w:multiLevelType w:val="hybridMultilevel"/>
    <w:tmpl w:val="FCBEB1BA"/>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5F174F90"/>
    <w:multiLevelType w:val="hybridMultilevel"/>
    <w:tmpl w:val="301E3548"/>
    <w:lvl w:ilvl="0" w:tplc="04080001">
      <w:start w:val="1"/>
      <w:numFmt w:val="bullet"/>
      <w:lvlText w:val=""/>
      <w:lvlJc w:val="left"/>
      <w:pPr>
        <w:tabs>
          <w:tab w:val="num" w:pos="360"/>
        </w:tabs>
        <w:ind w:left="360" w:hanging="360"/>
      </w:pPr>
      <w:rPr>
        <w:rFonts w:ascii="Symbol" w:hAnsi="Symbol" w:cs="Symbol" w:hint="default"/>
      </w:rPr>
    </w:lvl>
    <w:lvl w:ilvl="1" w:tplc="7BF851BE">
      <w:start w:val="1"/>
      <w:numFmt w:val="lowerRoman"/>
      <w:lvlText w:val="%2."/>
      <w:lvlJc w:val="right"/>
      <w:pPr>
        <w:ind w:left="1080" w:hanging="360"/>
      </w:pPr>
      <w:rPr>
        <w:b w:val="0"/>
        <w:bCs w:val="0"/>
      </w:rPr>
    </w:lvl>
    <w:lvl w:ilvl="2" w:tplc="0408000D">
      <w:start w:val="1"/>
      <w:numFmt w:val="bullet"/>
      <w:lvlText w:val=""/>
      <w:lvlJc w:val="left"/>
      <w:pPr>
        <w:ind w:left="1800" w:hanging="180"/>
      </w:pPr>
    </w:lvl>
    <w:lvl w:ilvl="3" w:tplc="04080001">
      <w:start w:val="1"/>
      <w:numFmt w:val="bullet"/>
      <w:lvlText w:val=""/>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5E"/>
    <w:rsid w:val="0034675E"/>
    <w:rsid w:val="003547E9"/>
    <w:rsid w:val="00376DD0"/>
    <w:rsid w:val="0039737D"/>
    <w:rsid w:val="008D30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9B22B-6483-4B1A-87BC-B76E4EBA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75E"/>
    <w:pPr>
      <w:spacing w:after="0" w:line="240" w:lineRule="auto"/>
    </w:pPr>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34675E"/>
    <w:pPr>
      <w:widowControl w:val="0"/>
      <w:suppressAutoHyphens/>
      <w:spacing w:after="120" w:line="240" w:lineRule="auto"/>
      <w:textAlignment w:val="baseline"/>
    </w:pPr>
    <w:rPr>
      <w:rFonts w:ascii="Calibri" w:eastAsia="SimSun" w:hAnsi="Calibri" w:cs="Calibri"/>
      <w:color w:val="00000A"/>
      <w:sz w:val="24"/>
      <w:szCs w:val="24"/>
      <w:lang w:val="en-GB" w:eastAsia="zh-CN"/>
    </w:rPr>
  </w:style>
  <w:style w:type="paragraph" w:styleId="a3">
    <w:name w:val="header"/>
    <w:basedOn w:val="a"/>
    <w:link w:val="Char"/>
    <w:uiPriority w:val="99"/>
    <w:semiHidden/>
    <w:unhideWhenUsed/>
    <w:rsid w:val="0039737D"/>
    <w:pPr>
      <w:tabs>
        <w:tab w:val="center" w:pos="4153"/>
        <w:tab w:val="right" w:pos="8306"/>
      </w:tabs>
    </w:pPr>
  </w:style>
  <w:style w:type="character" w:customStyle="1" w:styleId="Char">
    <w:name w:val="Κεφαλίδα Char"/>
    <w:basedOn w:val="a0"/>
    <w:link w:val="a3"/>
    <w:uiPriority w:val="99"/>
    <w:semiHidden/>
    <w:rsid w:val="0039737D"/>
    <w:rPr>
      <w:rFonts w:ascii="Times New Roman" w:eastAsia="Times New Roman" w:hAnsi="Times New Roman" w:cs="Times New Roman"/>
      <w:lang w:eastAsia="el-GR"/>
    </w:rPr>
  </w:style>
  <w:style w:type="paragraph" w:styleId="a4">
    <w:name w:val="footer"/>
    <w:basedOn w:val="a"/>
    <w:link w:val="Char0"/>
    <w:uiPriority w:val="99"/>
    <w:unhideWhenUsed/>
    <w:rsid w:val="0039737D"/>
    <w:pPr>
      <w:tabs>
        <w:tab w:val="center" w:pos="4153"/>
        <w:tab w:val="right" w:pos="8306"/>
      </w:tabs>
    </w:pPr>
  </w:style>
  <w:style w:type="character" w:customStyle="1" w:styleId="Char0">
    <w:name w:val="Υποσέλιδο Char"/>
    <w:basedOn w:val="a0"/>
    <w:link w:val="a4"/>
    <w:uiPriority w:val="99"/>
    <w:rsid w:val="0039737D"/>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2185</Words>
  <Characters>11802</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prigakos</dc:creator>
  <cp:lastModifiedBy>Dina Kaklamanou</cp:lastModifiedBy>
  <cp:revision>2</cp:revision>
  <dcterms:created xsi:type="dcterms:W3CDTF">2020-09-14T08:01:00Z</dcterms:created>
  <dcterms:modified xsi:type="dcterms:W3CDTF">2020-09-14T08:01:00Z</dcterms:modified>
</cp:coreProperties>
</file>